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6F" w:rsidRPr="000937EF" w:rsidRDefault="00A6696F" w:rsidP="00A6696F">
      <w:pPr>
        <w:rPr>
          <w:rFonts w:ascii="Times New Roman" w:hAnsi="Times New Roman" w:cs="Times New Roman"/>
          <w:b/>
          <w:color w:val="000000" w:themeColor="text1"/>
          <w:sz w:val="24"/>
          <w:szCs w:val="24"/>
        </w:rPr>
      </w:pPr>
      <w:bookmarkStart w:id="0" w:name="_GoBack"/>
      <w:bookmarkEnd w:id="0"/>
      <w:r w:rsidRPr="000937EF">
        <w:rPr>
          <w:rFonts w:ascii="Times New Roman" w:hAnsi="Times New Roman" w:cs="Times New Roman"/>
          <w:b/>
          <w:color w:val="000000" w:themeColor="text1"/>
          <w:sz w:val="28"/>
          <w:szCs w:val="28"/>
        </w:rPr>
        <w:t xml:space="preserve">  Prospects and constraints of the University of Cape Coast satellite libraries </w:t>
      </w:r>
      <w:r w:rsidRPr="000937EF">
        <w:rPr>
          <w:rFonts w:ascii="Times New Roman" w:hAnsi="Times New Roman" w:cs="Times New Roman"/>
          <w:b/>
          <w:color w:val="000000" w:themeColor="text1"/>
          <w:sz w:val="24"/>
          <w:szCs w:val="24"/>
        </w:rPr>
        <w:t xml:space="preserve">                                                                                          </w:t>
      </w:r>
    </w:p>
    <w:p w:rsidR="00A6696F" w:rsidRPr="000937EF" w:rsidRDefault="00A6696F" w:rsidP="00A6696F">
      <w:pP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 xml:space="preserve">                                                                       By</w:t>
      </w:r>
    </w:p>
    <w:p w:rsidR="00A6696F" w:rsidRPr="000937EF" w:rsidRDefault="00A6696F" w:rsidP="00A6696F">
      <w:pPr>
        <w:jc w:val="cente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 xml:space="preserve">* Christopher Kwame Filson:  ** Gladys Ewurama Edumadze: </w:t>
      </w:r>
    </w:p>
    <w:p w:rsidR="00A6696F" w:rsidRPr="000937EF" w:rsidRDefault="00A6696F" w:rsidP="00A6696F">
      <w:pPr>
        <w:jc w:val="cente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*Senior Assistant Librarian ** Junior Assistant Registrar</w:t>
      </w:r>
    </w:p>
    <w:p w:rsidR="00A6696F" w:rsidRPr="000937EF" w:rsidRDefault="00A6696F" w:rsidP="00A6696F">
      <w:pPr>
        <w:jc w:val="cente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The Main Library, University of Cape Coast, Ghana</w:t>
      </w:r>
    </w:p>
    <w:p w:rsidR="00A6696F" w:rsidRPr="000937EF" w:rsidRDefault="00A6696F" w:rsidP="00A6696F">
      <w:pPr>
        <w:pStyle w:val="ListParagraph"/>
        <w:ind w:left="1080"/>
        <w:rPr>
          <w:rStyle w:val="gi"/>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 xml:space="preserve">                     </w:t>
      </w:r>
      <w:hyperlink r:id="rId7" w:history="1">
        <w:r w:rsidRPr="000937EF">
          <w:rPr>
            <w:rStyle w:val="Hyperlink"/>
            <w:rFonts w:ascii="Times New Roman" w:hAnsi="Times New Roman" w:cs="Times New Roman"/>
            <w:b/>
            <w:color w:val="000000" w:themeColor="text1"/>
            <w:sz w:val="24"/>
            <w:szCs w:val="24"/>
          </w:rPr>
          <w:t>*cfilson@ucc.edu.gh</w:t>
        </w:r>
      </w:hyperlink>
      <w:r w:rsidRPr="000937EF">
        <w:rPr>
          <w:rFonts w:ascii="Times New Roman" w:hAnsi="Times New Roman" w:cs="Times New Roman"/>
          <w:b/>
          <w:color w:val="000000" w:themeColor="text1"/>
          <w:sz w:val="24"/>
          <w:szCs w:val="24"/>
        </w:rPr>
        <w:t xml:space="preserve">  </w:t>
      </w:r>
      <w:hyperlink r:id="rId8" w:history="1">
        <w:r w:rsidRPr="000937EF">
          <w:rPr>
            <w:rStyle w:val="Hyperlink"/>
            <w:rFonts w:ascii="Times New Roman" w:hAnsi="Times New Roman" w:cs="Times New Roman"/>
            <w:b/>
            <w:color w:val="000000" w:themeColor="text1"/>
            <w:sz w:val="24"/>
            <w:szCs w:val="24"/>
          </w:rPr>
          <w:t>**</w:t>
        </w:r>
        <w:r w:rsidRPr="000937EF">
          <w:rPr>
            <w:rStyle w:val="Hyperlink"/>
            <w:b/>
            <w:color w:val="000000" w:themeColor="text1"/>
          </w:rPr>
          <w:t>gedumadze@ucc.edu.gh</w:t>
        </w:r>
      </w:hyperlink>
    </w:p>
    <w:p w:rsidR="00A6696F" w:rsidRPr="000937EF" w:rsidRDefault="00A6696F" w:rsidP="00A6696F">
      <w:pP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 xml:space="preserve">Abstract </w:t>
      </w:r>
    </w:p>
    <w:p w:rsidR="00A6696F" w:rsidRPr="000937EF" w:rsidRDefault="00A6696F" w:rsidP="00A6696F">
      <w:pPr>
        <w:spacing w:line="480" w:lineRule="auto"/>
        <w:jc w:val="both"/>
        <w:rPr>
          <w:rFonts w:ascii="Times New Roman" w:eastAsia="Times New Roman" w:hAnsi="Times New Roman" w:cs="Times New Roman"/>
          <w:i/>
          <w:color w:val="000000" w:themeColor="text1"/>
          <w:sz w:val="24"/>
          <w:szCs w:val="24"/>
        </w:rPr>
      </w:pPr>
      <w:r w:rsidRPr="000937EF">
        <w:rPr>
          <w:rFonts w:ascii="Times New Roman" w:eastAsia="Times New Roman" w:hAnsi="Times New Roman" w:cs="Times New Roman"/>
          <w:b/>
          <w:i/>
          <w:color w:val="000000" w:themeColor="text1"/>
          <w:sz w:val="24"/>
          <w:szCs w:val="24"/>
        </w:rPr>
        <w:t>Purpose:</w:t>
      </w:r>
      <w:r w:rsidRPr="000937EF">
        <w:rPr>
          <w:rFonts w:ascii="Times New Roman" w:eastAsia="Times New Roman" w:hAnsi="Times New Roman" w:cs="Times New Roman"/>
          <w:i/>
          <w:color w:val="000000" w:themeColor="text1"/>
          <w:sz w:val="24"/>
          <w:szCs w:val="24"/>
        </w:rPr>
        <w:t xml:space="preserve"> The main objective of the study is to find out the prospects and the factors which militate against the smooth operations of University of Cape Coast satellite libraries. </w:t>
      </w:r>
    </w:p>
    <w:p w:rsidR="00A6696F" w:rsidRPr="000937EF" w:rsidRDefault="00A6696F" w:rsidP="00A6696F">
      <w:pPr>
        <w:spacing w:line="480" w:lineRule="auto"/>
        <w:jc w:val="both"/>
        <w:rPr>
          <w:rFonts w:ascii="Times New Roman" w:hAnsi="Times New Roman" w:cs="Times New Roman"/>
          <w:i/>
          <w:color w:val="000000" w:themeColor="text1"/>
          <w:sz w:val="24"/>
          <w:szCs w:val="24"/>
        </w:rPr>
      </w:pPr>
      <w:r w:rsidRPr="000937EF">
        <w:rPr>
          <w:rFonts w:ascii="Times New Roman" w:eastAsia="Times New Roman" w:hAnsi="Times New Roman" w:cs="Times New Roman"/>
          <w:b/>
          <w:i/>
          <w:color w:val="000000" w:themeColor="text1"/>
          <w:sz w:val="24"/>
          <w:szCs w:val="24"/>
        </w:rPr>
        <w:t>Design/methodology</w:t>
      </w:r>
      <w:r w:rsidRPr="000937EF">
        <w:rPr>
          <w:rFonts w:ascii="Times New Roman" w:eastAsia="Times New Roman" w:hAnsi="Times New Roman" w:cs="Times New Roman"/>
          <w:i/>
          <w:color w:val="000000" w:themeColor="text1"/>
          <w:sz w:val="24"/>
          <w:szCs w:val="24"/>
        </w:rPr>
        <w:t xml:space="preserve">: A well structured questionnaire was used to solicit data from all the staff of the thirty-one (31) satellite libraries on the Campus of the University of Cape Coast. To ensure reliable findings, the survey approach was used. The first part of the questionnaire looked at the status of staff of the satellite libraries. The second part dealt with the information resources of the libraries, services provided by the libraries and staff developmental issues, whilst the last part solicited information on the challenges of these libraries. </w:t>
      </w:r>
      <w:r w:rsidRPr="000937EF">
        <w:rPr>
          <w:rFonts w:ascii="Times New Roman" w:hAnsi="Times New Roman" w:cs="Times New Roman"/>
          <w:i/>
          <w:color w:val="000000" w:themeColor="text1"/>
          <w:sz w:val="24"/>
          <w:szCs w:val="24"/>
        </w:rPr>
        <w:t xml:space="preserve">The quantitative data obtained mainly from the questionnaire were analysed using Statistical Package for Social Sciences (SPSS). </w:t>
      </w:r>
    </w:p>
    <w:p w:rsidR="00A6696F" w:rsidRPr="000937EF" w:rsidRDefault="00A6696F" w:rsidP="00A6696F">
      <w:pPr>
        <w:spacing w:line="480" w:lineRule="auto"/>
        <w:jc w:val="both"/>
        <w:rPr>
          <w:rFonts w:ascii="Times New Roman" w:eastAsia="Times New Roman" w:hAnsi="Times New Roman" w:cs="Times New Roman"/>
          <w:i/>
          <w:color w:val="000000" w:themeColor="text1"/>
          <w:sz w:val="24"/>
          <w:szCs w:val="24"/>
        </w:rPr>
      </w:pPr>
      <w:r w:rsidRPr="000937EF">
        <w:rPr>
          <w:rFonts w:ascii="Times New Roman" w:eastAsia="Times New Roman" w:hAnsi="Times New Roman" w:cs="Times New Roman"/>
          <w:b/>
          <w:i/>
          <w:color w:val="000000" w:themeColor="text1"/>
          <w:sz w:val="24"/>
          <w:szCs w:val="24"/>
        </w:rPr>
        <w:t>Finding:</w:t>
      </w:r>
      <w:r w:rsidRPr="000937EF">
        <w:rPr>
          <w:rFonts w:ascii="Times New Roman" w:eastAsia="Times New Roman" w:hAnsi="Times New Roman" w:cs="Times New Roman"/>
          <w:i/>
          <w:color w:val="000000" w:themeColor="text1"/>
          <w:sz w:val="24"/>
          <w:szCs w:val="24"/>
        </w:rPr>
        <w:t xml:space="preserve"> Some of </w:t>
      </w:r>
      <w:r w:rsidRPr="000937EF">
        <w:rPr>
          <w:rFonts w:ascii="Times New Roman" w:hAnsi="Times New Roman" w:cs="Times New Roman"/>
          <w:i/>
          <w:color w:val="000000" w:themeColor="text1"/>
          <w:sz w:val="24"/>
          <w:szCs w:val="24"/>
        </w:rPr>
        <w:t>the major findings are as follows: staff of the satellite libraries have the opportunity to upgrade themselves academically, the Main Library organised series of in-service training for staff of the satellite libraries, majority of the staff of the satellite libraries were non-professionals, inadequate staff, the majority of the satellite libraries were ill equipped, lack of simple working materials like accession registers and stamps; and lack of recognition of library staff by administrators, lecturers and students.</w:t>
      </w:r>
    </w:p>
    <w:p w:rsidR="00A6696F" w:rsidRPr="000937EF" w:rsidRDefault="00A6696F" w:rsidP="00A6696F">
      <w:pPr>
        <w:spacing w:line="480" w:lineRule="auto"/>
        <w:jc w:val="both"/>
        <w:rPr>
          <w:rFonts w:ascii="Times New Roman" w:eastAsia="Times New Roman" w:hAnsi="Times New Roman" w:cs="Times New Roman"/>
          <w:i/>
          <w:color w:val="000000" w:themeColor="text1"/>
          <w:sz w:val="24"/>
          <w:szCs w:val="24"/>
        </w:rPr>
      </w:pPr>
      <w:r w:rsidRPr="000937EF">
        <w:rPr>
          <w:rFonts w:ascii="Times New Roman" w:eastAsia="Times New Roman" w:hAnsi="Times New Roman" w:cs="Times New Roman"/>
          <w:b/>
          <w:i/>
          <w:color w:val="000000" w:themeColor="text1"/>
          <w:sz w:val="24"/>
          <w:szCs w:val="24"/>
        </w:rPr>
        <w:lastRenderedPageBreak/>
        <w:t xml:space="preserve">Research Limitations: </w:t>
      </w:r>
      <w:r w:rsidRPr="000937EF">
        <w:rPr>
          <w:rFonts w:ascii="Times New Roman" w:eastAsia="Times New Roman" w:hAnsi="Times New Roman" w:cs="Times New Roman"/>
          <w:i/>
          <w:color w:val="000000" w:themeColor="text1"/>
          <w:sz w:val="24"/>
          <w:szCs w:val="24"/>
        </w:rPr>
        <w:t>The major components of a library are; the building, staff and information resources, the study was however limited to the</w:t>
      </w:r>
      <w:r w:rsidRPr="000937EF">
        <w:rPr>
          <w:rFonts w:ascii="Times New Roman" w:eastAsia="Times New Roman" w:hAnsi="Times New Roman" w:cs="Times New Roman"/>
          <w:b/>
          <w:i/>
          <w:color w:val="000000" w:themeColor="text1"/>
          <w:sz w:val="24"/>
          <w:szCs w:val="24"/>
        </w:rPr>
        <w:t xml:space="preserve"> </w:t>
      </w:r>
      <w:r w:rsidRPr="000937EF">
        <w:rPr>
          <w:rFonts w:ascii="Times New Roman" w:eastAsia="Times New Roman" w:hAnsi="Times New Roman" w:cs="Times New Roman"/>
          <w:i/>
          <w:color w:val="000000" w:themeColor="text1"/>
          <w:sz w:val="24"/>
          <w:szCs w:val="24"/>
        </w:rPr>
        <w:t xml:space="preserve">staff and information resources, but excludes the building in which the libraries were housed. </w:t>
      </w:r>
    </w:p>
    <w:p w:rsidR="00A6696F" w:rsidRPr="000937EF" w:rsidRDefault="00A6696F" w:rsidP="00A6696F">
      <w:pPr>
        <w:spacing w:line="480" w:lineRule="auto"/>
        <w:jc w:val="both"/>
        <w:rPr>
          <w:rFonts w:ascii="Times New Roman" w:eastAsia="Times New Roman" w:hAnsi="Times New Roman" w:cs="Times New Roman"/>
          <w:i/>
          <w:color w:val="000000" w:themeColor="text1"/>
          <w:sz w:val="24"/>
          <w:szCs w:val="24"/>
        </w:rPr>
      </w:pPr>
      <w:r w:rsidRPr="000937EF">
        <w:rPr>
          <w:rFonts w:ascii="Times New Roman" w:eastAsia="Times New Roman" w:hAnsi="Times New Roman" w:cs="Times New Roman"/>
          <w:b/>
          <w:i/>
          <w:color w:val="000000" w:themeColor="text1"/>
          <w:sz w:val="24"/>
          <w:szCs w:val="24"/>
        </w:rPr>
        <w:t xml:space="preserve">Practical implication: </w:t>
      </w:r>
      <w:r w:rsidRPr="000937EF">
        <w:rPr>
          <w:rFonts w:ascii="Times New Roman" w:eastAsia="Times New Roman" w:hAnsi="Times New Roman" w:cs="Times New Roman"/>
          <w:i/>
          <w:color w:val="000000" w:themeColor="text1"/>
          <w:sz w:val="24"/>
          <w:szCs w:val="24"/>
        </w:rPr>
        <w:t>Functional</w:t>
      </w:r>
      <w:r w:rsidRPr="000937EF">
        <w:rPr>
          <w:rFonts w:ascii="Times New Roman" w:eastAsia="Times New Roman" w:hAnsi="Times New Roman" w:cs="Times New Roman"/>
          <w:b/>
          <w:i/>
          <w:color w:val="000000" w:themeColor="text1"/>
          <w:sz w:val="24"/>
          <w:szCs w:val="24"/>
        </w:rPr>
        <w:t xml:space="preserve"> </w:t>
      </w:r>
      <w:r w:rsidRPr="000937EF">
        <w:rPr>
          <w:rFonts w:ascii="Times New Roman" w:eastAsia="Times New Roman" w:hAnsi="Times New Roman" w:cs="Times New Roman"/>
          <w:i/>
          <w:color w:val="000000" w:themeColor="text1"/>
          <w:sz w:val="24"/>
          <w:szCs w:val="24"/>
        </w:rPr>
        <w:t>satellite libraries are required to support the activities of the main libraries.</w:t>
      </w:r>
    </w:p>
    <w:p w:rsidR="00A6696F" w:rsidRPr="000937EF" w:rsidRDefault="00A6696F" w:rsidP="00A6696F">
      <w:pPr>
        <w:spacing w:line="480" w:lineRule="auto"/>
        <w:jc w:val="both"/>
        <w:rPr>
          <w:rFonts w:ascii="Times New Roman" w:eastAsia="Times New Roman" w:hAnsi="Times New Roman" w:cs="Times New Roman"/>
          <w:b/>
          <w:i/>
          <w:color w:val="000000" w:themeColor="text1"/>
          <w:sz w:val="24"/>
          <w:szCs w:val="24"/>
        </w:rPr>
      </w:pPr>
      <w:r w:rsidRPr="000937EF">
        <w:rPr>
          <w:rFonts w:ascii="Times New Roman" w:eastAsia="Times New Roman" w:hAnsi="Times New Roman" w:cs="Times New Roman"/>
          <w:b/>
          <w:i/>
          <w:color w:val="000000" w:themeColor="text1"/>
          <w:sz w:val="24"/>
          <w:szCs w:val="24"/>
        </w:rPr>
        <w:t xml:space="preserve">Originality: </w:t>
      </w:r>
      <w:r w:rsidRPr="000937EF">
        <w:rPr>
          <w:rFonts w:ascii="Times New Roman" w:eastAsia="Times New Roman" w:hAnsi="Times New Roman" w:cs="Times New Roman"/>
          <w:i/>
          <w:color w:val="000000" w:themeColor="text1"/>
          <w:sz w:val="24"/>
          <w:szCs w:val="24"/>
        </w:rPr>
        <w:t>Satellite libraries support the main libraries in accomplishing their vision and mission, but it can be noted that much has</w:t>
      </w:r>
      <w:r w:rsidRPr="000937EF">
        <w:rPr>
          <w:rFonts w:ascii="Times New Roman" w:eastAsia="Times New Roman" w:hAnsi="Times New Roman" w:cs="Times New Roman"/>
          <w:b/>
          <w:i/>
          <w:color w:val="000000" w:themeColor="text1"/>
          <w:sz w:val="24"/>
          <w:szCs w:val="24"/>
        </w:rPr>
        <w:t xml:space="preserve"> </w:t>
      </w:r>
      <w:r w:rsidRPr="000937EF">
        <w:rPr>
          <w:rFonts w:ascii="Times New Roman" w:eastAsia="Times New Roman" w:hAnsi="Times New Roman" w:cs="Times New Roman"/>
          <w:i/>
          <w:color w:val="000000" w:themeColor="text1"/>
          <w:sz w:val="24"/>
          <w:szCs w:val="24"/>
        </w:rPr>
        <w:t>been written on</w:t>
      </w:r>
      <w:r w:rsidRPr="000937EF">
        <w:rPr>
          <w:rFonts w:ascii="Times New Roman" w:eastAsia="Times New Roman" w:hAnsi="Times New Roman" w:cs="Times New Roman"/>
          <w:b/>
          <w:i/>
          <w:color w:val="000000" w:themeColor="text1"/>
          <w:sz w:val="24"/>
          <w:szCs w:val="24"/>
        </w:rPr>
        <w:t xml:space="preserve"> </w:t>
      </w:r>
      <w:r w:rsidRPr="000937EF">
        <w:rPr>
          <w:rFonts w:ascii="Times New Roman" w:eastAsia="Times New Roman" w:hAnsi="Times New Roman" w:cs="Times New Roman"/>
          <w:i/>
          <w:color w:val="000000" w:themeColor="text1"/>
          <w:sz w:val="24"/>
          <w:szCs w:val="24"/>
        </w:rPr>
        <w:t>the</w:t>
      </w:r>
      <w:r w:rsidRPr="000937EF">
        <w:rPr>
          <w:rFonts w:ascii="Times New Roman" w:eastAsia="Times New Roman" w:hAnsi="Times New Roman" w:cs="Times New Roman"/>
          <w:b/>
          <w:i/>
          <w:color w:val="000000" w:themeColor="text1"/>
          <w:sz w:val="24"/>
          <w:szCs w:val="24"/>
        </w:rPr>
        <w:t xml:space="preserve"> </w:t>
      </w:r>
      <w:r w:rsidRPr="000937EF">
        <w:rPr>
          <w:rFonts w:ascii="Times New Roman" w:eastAsia="Times New Roman" w:hAnsi="Times New Roman" w:cs="Times New Roman"/>
          <w:i/>
          <w:color w:val="000000" w:themeColor="text1"/>
          <w:sz w:val="24"/>
          <w:szCs w:val="24"/>
        </w:rPr>
        <w:t>main libraries and is it high time the state, management and challenges of Satellite libraries were exposed</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b/>
          <w:color w:val="000000" w:themeColor="text1"/>
          <w:sz w:val="24"/>
          <w:szCs w:val="24"/>
        </w:rPr>
        <w:t>Keywords</w:t>
      </w:r>
      <w:r w:rsidRPr="000937EF">
        <w:rPr>
          <w:rFonts w:ascii="Times New Roman" w:eastAsia="Times New Roman" w:hAnsi="Times New Roman" w:cs="Times New Roman"/>
          <w:color w:val="000000" w:themeColor="text1"/>
          <w:sz w:val="24"/>
          <w:szCs w:val="24"/>
        </w:rPr>
        <w:t xml:space="preserve">: Satellite libraries, staff, training, motivation, library, resources </w:t>
      </w: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b/>
          <w:color w:val="000000" w:themeColor="text1"/>
          <w:sz w:val="24"/>
          <w:szCs w:val="24"/>
        </w:rPr>
        <w:t xml:space="preserve">Type of paper: </w:t>
      </w:r>
      <w:r w:rsidRPr="000937EF">
        <w:rPr>
          <w:rFonts w:ascii="Times New Roman" w:hAnsi="Times New Roman" w:cs="Times New Roman"/>
          <w:color w:val="000000" w:themeColor="text1"/>
          <w:sz w:val="24"/>
          <w:szCs w:val="24"/>
        </w:rPr>
        <w:t>Research paper</w:t>
      </w:r>
    </w:p>
    <w:p w:rsidR="00A6696F" w:rsidRPr="000937EF" w:rsidRDefault="00A6696F" w:rsidP="00A6696F">
      <w:pPr>
        <w:rPr>
          <w:rFonts w:ascii="Times New Roman" w:hAnsi="Times New Roman" w:cs="Times New Roman"/>
          <w:b/>
          <w:color w:val="000000" w:themeColor="text1"/>
          <w:sz w:val="24"/>
          <w:szCs w:val="24"/>
        </w:rPr>
      </w:pPr>
    </w:p>
    <w:p w:rsidR="00A6696F" w:rsidRPr="000937EF" w:rsidRDefault="00A6696F" w:rsidP="00A6696F">
      <w:pPr>
        <w:rPr>
          <w:rFonts w:ascii="Times New Roman" w:hAnsi="Times New Roman" w:cs="Times New Roman"/>
          <w:b/>
          <w:i/>
          <w:color w:val="000000" w:themeColor="text1"/>
          <w:sz w:val="24"/>
          <w:szCs w:val="24"/>
        </w:rPr>
      </w:pPr>
      <w:r w:rsidRPr="000937EF">
        <w:rPr>
          <w:rFonts w:ascii="Times New Roman" w:hAnsi="Times New Roman" w:cs="Times New Roman"/>
          <w:b/>
          <w:i/>
          <w:color w:val="000000" w:themeColor="text1"/>
          <w:sz w:val="24"/>
          <w:szCs w:val="24"/>
        </w:rPr>
        <w:t>Introduction</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 xml:space="preserve">The University of Cape Coast in Ghana currently operates with thirty-one (31) satellite libraries of five (5) colleges and six halls namely; College of Humanities and Legal Studies, College of Agriculture and Natural Sciences, College of Health and Allied Sciences, College of Education Studies and College of Distance Education. The rest are; Adehye Hall, Ogua Hall, Atlantic Hall, Casely Hayford Hall, Kwame Nkrumah Hall and Valco Hall. The collegiate system which was adopted by the University in August 2014 was to create an interdisciplinary and trans-disciplinary teaching, learning and research activities. </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The Main Library of University of Cape Coast was established 1962 at a place popularly known as “Old Site”, but was moved to its current location in 1999 (University of Cape Coast, Library </w:t>
      </w:r>
      <w:r w:rsidRPr="000937EF">
        <w:rPr>
          <w:rFonts w:ascii="Times New Roman" w:hAnsi="Times New Roman" w:cs="Times New Roman"/>
          <w:color w:val="000000" w:themeColor="text1"/>
          <w:sz w:val="24"/>
          <w:szCs w:val="24"/>
        </w:rPr>
        <w:lastRenderedPageBreak/>
        <w:t xml:space="preserve">Strategic Plan, 2013). The Main Library’s activities </w:t>
      </w:r>
      <w:r w:rsidRPr="000937EF">
        <w:rPr>
          <w:rFonts w:ascii="Times New Roman" w:eastAsia="Times New Roman" w:hAnsi="Times New Roman" w:cs="Times New Roman"/>
          <w:color w:val="000000" w:themeColor="text1"/>
          <w:sz w:val="24"/>
          <w:szCs w:val="24"/>
        </w:rPr>
        <w:t xml:space="preserve">were supposed to be supported by satellite libraries. Satellite libraries, as the name suggests, are libraries that are adjuncts to a principal library of an institution (Tredell, 2012). The main Vision of the Satellite Libraries of the University of Cape Coast is “To become modern information centres that will provide informational resources to complement the services of the Main Library of the University of Cape Coast”. </w:t>
      </w:r>
    </w:p>
    <w:p w:rsidR="00A6696F" w:rsidRPr="000937EF" w:rsidRDefault="00A6696F" w:rsidP="00A6696F">
      <w:pPr>
        <w:spacing w:before="100" w:beforeAutospacing="1" w:after="100" w:afterAutospacing="1" w:line="480" w:lineRule="auto"/>
        <w:jc w:val="both"/>
        <w:rPr>
          <w:rFonts w:ascii="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To actualise the above vision, the Main Library provides staff for the satellite libraries. The staff sent to these libraries could be professionals, para-professionals and non professionals. Currently, the majority of the staff who manage the satellite libraries are of Senior Staff and Junior Staff by rank. Occasionally, the Main Library organises in- service training for its staff of which the staff of the satellite libraries are included. Other services provided by the Main Library for the satellite libraries include research, reference and technical services. Periodically, the Main Library donates books to some satellite libraries; however, it is the responsibility of the Faculties, Departments and Halls to acquire library materials for their respective satellite libraries.  (</w:t>
      </w:r>
      <w:r w:rsidRPr="000937EF">
        <w:rPr>
          <w:rFonts w:ascii="Times New Roman" w:hAnsi="Times New Roman" w:cs="Times New Roman"/>
          <w:color w:val="000000" w:themeColor="text1"/>
          <w:sz w:val="24"/>
          <w:szCs w:val="24"/>
        </w:rPr>
        <w:t>University of Cape Coast Annual Vice Chancellor’s Report, 2015)</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b/>
          <w:color w:val="000000" w:themeColor="text1"/>
          <w:sz w:val="24"/>
          <w:szCs w:val="24"/>
        </w:rPr>
        <w:t xml:space="preserve">Objective of the study: </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The study seeks to find out the prospects and constraints of satellites libraries in relation to the expected role academic libraries are supposed to play in their parent institutions</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i/>
          <w:color w:val="000000" w:themeColor="text1"/>
          <w:sz w:val="24"/>
          <w:szCs w:val="24"/>
        </w:rPr>
      </w:pPr>
      <w:r w:rsidRPr="000937EF">
        <w:rPr>
          <w:rFonts w:ascii="Times New Roman" w:eastAsia="Times New Roman" w:hAnsi="Times New Roman" w:cs="Times New Roman"/>
          <w:b/>
          <w:i/>
          <w:color w:val="000000" w:themeColor="text1"/>
          <w:sz w:val="24"/>
          <w:szCs w:val="24"/>
        </w:rPr>
        <w:t xml:space="preserve">Problem Statement </w:t>
      </w:r>
    </w:p>
    <w:p w:rsidR="00A6696F" w:rsidRPr="000937EF" w:rsidRDefault="00A6696F" w:rsidP="00A6696F">
      <w:pPr>
        <w:spacing w:before="100" w:beforeAutospacing="1" w:after="100" w:afterAutospacing="1"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Main libraries in academic institutions are tasked to support the teaching, learning and research activities of their parent institutions, consequently; libraries in academic institutions are also </w:t>
      </w:r>
      <w:r w:rsidRPr="000937EF">
        <w:rPr>
          <w:rFonts w:ascii="Times New Roman" w:hAnsi="Times New Roman" w:cs="Times New Roman"/>
          <w:color w:val="000000" w:themeColor="text1"/>
          <w:sz w:val="24"/>
          <w:szCs w:val="24"/>
        </w:rPr>
        <w:lastRenderedPageBreak/>
        <w:t xml:space="preserve">inspected during the accreditation process. The genesis of satellite libraries could be traced to the expansion of Faculties and Departments, increase in students enrollment and the demand for more information resources. Satellite libraries were therefore established to assist the main library perform their assigned role. </w:t>
      </w:r>
    </w:p>
    <w:p w:rsidR="00A6696F" w:rsidRPr="000937EF" w:rsidRDefault="00A6696F" w:rsidP="00A6696F">
      <w:pPr>
        <w:spacing w:before="100" w:beforeAutospacing="1" w:after="100" w:afterAutospacing="1"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Satellite libraries therefore need greater support from the parent institutions, faculties, departments, halls and the main libraries. However, quite often such libraries are forgotten and not well managed (</w:t>
      </w:r>
      <w:r w:rsidRPr="000937EF">
        <w:rPr>
          <w:rFonts w:ascii="Times New Roman" w:eastAsia="Times New Roman" w:hAnsi="Times New Roman" w:cs="Times New Roman"/>
          <w:color w:val="000000" w:themeColor="text1"/>
          <w:sz w:val="24"/>
          <w:szCs w:val="24"/>
        </w:rPr>
        <w:t>Tredell, 2012</w:t>
      </w:r>
      <w:r w:rsidRPr="000937EF">
        <w:rPr>
          <w:rFonts w:ascii="Times New Roman" w:hAnsi="Times New Roman" w:cs="Times New Roman"/>
          <w:color w:val="000000" w:themeColor="text1"/>
          <w:sz w:val="24"/>
          <w:szCs w:val="24"/>
        </w:rPr>
        <w:t xml:space="preserve">). These libraries are vulnerable if emerging issues in modern librarianship are compromised. By acknowledging the relationship that exists between the main and satellite libraries, one of them cannot be ignored at the expense of the other. </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0937EF">
        <w:rPr>
          <w:rFonts w:ascii="Times New Roman" w:eastAsia="Times New Roman" w:hAnsi="Times New Roman" w:cs="Times New Roman"/>
          <w:b/>
          <w:color w:val="000000" w:themeColor="text1"/>
          <w:sz w:val="24"/>
          <w:szCs w:val="24"/>
        </w:rPr>
        <w:t>Literature review</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i/>
          <w:color w:val="000000" w:themeColor="text1"/>
          <w:sz w:val="24"/>
          <w:szCs w:val="24"/>
        </w:rPr>
      </w:pPr>
      <w:r w:rsidRPr="000937EF">
        <w:rPr>
          <w:rFonts w:ascii="Times New Roman" w:eastAsia="Times New Roman" w:hAnsi="Times New Roman" w:cs="Times New Roman"/>
          <w:b/>
          <w:i/>
          <w:color w:val="000000" w:themeColor="text1"/>
          <w:sz w:val="24"/>
          <w:szCs w:val="24"/>
        </w:rPr>
        <w:t>Inadequate staff</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i/>
          <w:color w:val="000000" w:themeColor="text1"/>
          <w:sz w:val="24"/>
          <w:szCs w:val="24"/>
        </w:rPr>
      </w:pPr>
      <w:r w:rsidRPr="000937EF">
        <w:rPr>
          <w:rFonts w:ascii="Times New Roman" w:eastAsia="Times New Roman" w:hAnsi="Times New Roman" w:cs="Times New Roman"/>
          <w:color w:val="000000" w:themeColor="text1"/>
          <w:sz w:val="24"/>
          <w:szCs w:val="24"/>
        </w:rPr>
        <w:t xml:space="preserve">The main mission of any library is to meet the information needs of its clients, however, this does not come just like that, the library staff behind the scenes need to perform some technical services such as; acquisition, stamping, accessioning, labeling, cataloguing, classifying, indexing, abstracting and shelving in order to make the available information resources  accessible to library users. </w:t>
      </w:r>
      <w:r w:rsidRPr="000937EF">
        <w:rPr>
          <w:rFonts w:ascii="Times New Roman" w:hAnsi="Times New Roman" w:cs="Times New Roman"/>
          <w:color w:val="000000" w:themeColor="text1"/>
          <w:sz w:val="24"/>
          <w:szCs w:val="24"/>
        </w:rPr>
        <w:t xml:space="preserve">The nature of the work means that satellite library staff do a lot that is why Sagini (2001) believes that </w:t>
      </w:r>
      <w:r w:rsidRPr="000937EF">
        <w:rPr>
          <w:rFonts w:ascii="Times New Roman" w:eastAsia="Times New Roman" w:hAnsi="Times New Roman" w:cs="Times New Roman"/>
          <w:color w:val="000000" w:themeColor="text1"/>
          <w:sz w:val="24"/>
          <w:szCs w:val="24"/>
        </w:rPr>
        <w:t xml:space="preserve">a lot of competent and devoted people are needed for this category of library. </w:t>
      </w:r>
    </w:p>
    <w:p w:rsidR="00A6696F" w:rsidRPr="000937EF" w:rsidRDefault="00A6696F" w:rsidP="00A6696F">
      <w:pPr>
        <w:spacing w:line="480" w:lineRule="auto"/>
        <w:jc w:val="both"/>
        <w:rPr>
          <w:rFonts w:ascii="Times New Roman" w:eastAsia="Times New Roman" w:hAnsi="Times New Roman" w:cs="Times New Roman"/>
          <w:b/>
          <w:color w:val="000000" w:themeColor="text1"/>
          <w:sz w:val="24"/>
          <w:szCs w:val="24"/>
        </w:rPr>
      </w:pPr>
      <w:r w:rsidRPr="000937EF">
        <w:rPr>
          <w:rFonts w:ascii="Times New Roman" w:eastAsia="Times New Roman" w:hAnsi="Times New Roman" w:cs="Times New Roman"/>
          <w:color w:val="000000" w:themeColor="text1"/>
          <w:sz w:val="24"/>
          <w:szCs w:val="24"/>
        </w:rPr>
        <w:t xml:space="preserve">At University of Cape Coast, some of the satellite libraries are managed by one staff, this  </w:t>
      </w:r>
      <w:r w:rsidRPr="000937EF">
        <w:rPr>
          <w:rFonts w:ascii="Times New Roman" w:hAnsi="Times New Roman" w:cs="Times New Roman"/>
          <w:color w:val="000000" w:themeColor="text1"/>
          <w:sz w:val="24"/>
          <w:szCs w:val="24"/>
        </w:rPr>
        <w:t xml:space="preserve">situation according to Mark et al. (2005) brings about work fragmentation. They noted that endless distractions one staff experience impede mental acuity, making it more difficult for  </w:t>
      </w:r>
      <w:r w:rsidRPr="000937EF">
        <w:rPr>
          <w:rFonts w:ascii="Times New Roman" w:hAnsi="Times New Roman" w:cs="Times New Roman"/>
          <w:color w:val="000000" w:themeColor="text1"/>
          <w:sz w:val="24"/>
          <w:szCs w:val="24"/>
        </w:rPr>
        <w:lastRenderedPageBreak/>
        <w:t>workers to think deeply and creatively about problem. Their research further highlighted a feeling of constant interruptions of the duties of staff of libraries man by one person. They estimated that the average knowledge worker has only three minutes to concentrate on the work he does so series of interruptions may put the staff under stress.</w:t>
      </w:r>
      <w:r w:rsidRPr="000937EF">
        <w:rPr>
          <w:rFonts w:ascii="Times New Roman" w:eastAsia="Times New Roman" w:hAnsi="Times New Roman" w:cs="Times New Roman"/>
          <w:b/>
          <w:color w:val="000000" w:themeColor="text1"/>
          <w:sz w:val="24"/>
          <w:szCs w:val="24"/>
        </w:rPr>
        <w:t xml:space="preserve"> </w:t>
      </w:r>
    </w:p>
    <w:p w:rsidR="00A6696F" w:rsidRPr="000937EF" w:rsidRDefault="00A6696F" w:rsidP="00A6696F">
      <w:pPr>
        <w:spacing w:line="480" w:lineRule="auto"/>
        <w:jc w:val="both"/>
        <w:rPr>
          <w:rFonts w:ascii="Times New Roman" w:eastAsia="Times New Roman" w:hAnsi="Times New Roman" w:cs="Times New Roman"/>
          <w:b/>
          <w:color w:val="000000" w:themeColor="text1"/>
          <w:sz w:val="24"/>
          <w:szCs w:val="24"/>
        </w:rPr>
      </w:pPr>
      <w:r w:rsidRPr="000937EF">
        <w:rPr>
          <w:rFonts w:ascii="Times New Roman" w:hAnsi="Times New Roman" w:cs="Times New Roman"/>
          <w:b/>
          <w:i/>
          <w:color w:val="000000" w:themeColor="text1"/>
          <w:sz w:val="24"/>
          <w:szCs w:val="24"/>
        </w:rPr>
        <w:t xml:space="preserve">Motivation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 xml:space="preserve">The library which is an essential part of the university cannot operate without motivated staff; consequently, staff motivation is required. The </w:t>
      </w:r>
      <w:r w:rsidRPr="000937EF">
        <w:rPr>
          <w:rFonts w:ascii="Times New Roman" w:hAnsi="Times New Roman" w:cs="Times New Roman"/>
          <w:i/>
          <w:color w:val="000000" w:themeColor="text1"/>
          <w:sz w:val="24"/>
          <w:szCs w:val="24"/>
        </w:rPr>
        <w:t>Universal English Dictionary of the English Language</w:t>
      </w:r>
      <w:r w:rsidRPr="000937EF">
        <w:rPr>
          <w:rFonts w:ascii="Times New Roman" w:hAnsi="Times New Roman" w:cs="Times New Roman"/>
          <w:color w:val="000000" w:themeColor="text1"/>
          <w:sz w:val="24"/>
          <w:szCs w:val="24"/>
        </w:rPr>
        <w:t xml:space="preserve"> defines motivation simply as “provision of inducement”. </w:t>
      </w:r>
      <w:r w:rsidRPr="000937EF">
        <w:rPr>
          <w:rFonts w:ascii="Times New Roman" w:eastAsia="Times New Roman" w:hAnsi="Times New Roman" w:cs="Times New Roman"/>
          <w:color w:val="000000" w:themeColor="text1"/>
          <w:sz w:val="24"/>
          <w:szCs w:val="24"/>
        </w:rPr>
        <w:t>For this study, the four well established models of motivation were related to the work, they are; the rational-economic model, the social model, the self-actualising model and the complex model (</w:t>
      </w:r>
      <w:r w:rsidRPr="000937EF">
        <w:rPr>
          <w:rFonts w:ascii="Times New Roman" w:hAnsi="Times New Roman" w:cs="Times New Roman"/>
          <w:color w:val="000000" w:themeColor="text1"/>
          <w:sz w:val="24"/>
          <w:szCs w:val="24"/>
        </w:rPr>
        <w:t xml:space="preserve">Chandra,  Manoj, Rohir, &amp; Singh, 2013). </w:t>
      </w:r>
      <w:r w:rsidRPr="000937EF">
        <w:rPr>
          <w:rFonts w:ascii="Times New Roman" w:eastAsia="Times New Roman" w:hAnsi="Times New Roman" w:cs="Times New Roman"/>
          <w:color w:val="000000" w:themeColor="text1"/>
          <w:sz w:val="24"/>
          <w:szCs w:val="24"/>
        </w:rPr>
        <w:t xml:space="preserve"> </w:t>
      </w:r>
    </w:p>
    <w:p w:rsidR="00A6696F" w:rsidRPr="000937EF" w:rsidRDefault="00A6696F" w:rsidP="00A6696F">
      <w:pPr>
        <w:spacing w:before="100" w:beforeAutospacing="1" w:after="100" w:afterAutospacing="1"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Carole and Derek (2011) views on these models are that: </w:t>
      </w:r>
      <w:r w:rsidRPr="000937EF">
        <w:rPr>
          <w:rFonts w:ascii="Times New Roman" w:eastAsia="Times New Roman" w:hAnsi="Times New Roman" w:cs="Times New Roman"/>
          <w:color w:val="000000" w:themeColor="text1"/>
          <w:sz w:val="24"/>
          <w:szCs w:val="24"/>
        </w:rPr>
        <w:t xml:space="preserve">the rational-economic model emphasis that people are motivated by financial and materials rewards; and social model also points to the fact that some people are motivated through friendship and acceptance. They asserted that self- actualisation is the needs a person requires to fulfill his or her desire for growth and this include physiological needs. They also indicated that the complex model on the other hand, points to the fact that </w:t>
      </w:r>
      <w:r w:rsidRPr="000937EF">
        <w:rPr>
          <w:rFonts w:ascii="Times New Roman" w:hAnsi="Times New Roman" w:cs="Times New Roman"/>
          <w:color w:val="000000" w:themeColor="text1"/>
          <w:sz w:val="24"/>
          <w:szCs w:val="24"/>
        </w:rPr>
        <w:t xml:space="preserve">people are motivated to work when they believe that they can get what they want from the job they do.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For staff to be motivated it is necessary to pay attention to safety and health issues; giving staff responsibilities and recognition as well as a say in their work is another way of motivating them. According to Antwi and Bello, (1993), there is also the need for Head of libraries to perform the </w:t>
      </w:r>
      <w:r w:rsidRPr="000937EF">
        <w:rPr>
          <w:rFonts w:ascii="Times New Roman" w:hAnsi="Times New Roman" w:cs="Times New Roman"/>
          <w:color w:val="000000" w:themeColor="text1"/>
          <w:sz w:val="24"/>
          <w:szCs w:val="24"/>
        </w:rPr>
        <w:lastRenderedPageBreak/>
        <w:t xml:space="preserve">role of counselors. The Head of Library should ensure that members of their staff are highly motivated. </w:t>
      </w:r>
    </w:p>
    <w:p w:rsidR="00A6696F" w:rsidRPr="000937EF" w:rsidRDefault="00A6696F" w:rsidP="00A6696F">
      <w:pPr>
        <w:spacing w:before="100" w:beforeAutospacing="1" w:after="100" w:afterAutospacing="1" w:line="480" w:lineRule="auto"/>
        <w:jc w:val="both"/>
        <w:rPr>
          <w:rFonts w:ascii="Times New Roman" w:hAnsi="Times New Roman" w:cs="Times New Roman"/>
          <w:b/>
          <w:i/>
          <w:color w:val="000000" w:themeColor="text1"/>
          <w:sz w:val="24"/>
          <w:szCs w:val="24"/>
        </w:rPr>
      </w:pPr>
      <w:r w:rsidRPr="000937EF">
        <w:rPr>
          <w:rFonts w:ascii="Times New Roman" w:hAnsi="Times New Roman" w:cs="Times New Roman"/>
          <w:b/>
          <w:i/>
          <w:color w:val="000000" w:themeColor="text1"/>
          <w:sz w:val="24"/>
          <w:szCs w:val="24"/>
        </w:rPr>
        <w:t>Professionalism and training</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Professionals are of increasing importance as institutions plan to explore expert knowledge. This assertion as noted by Edekor (2004) points out that lack of professional knowledge and skills may lead to improper management of library resources. A collection development model by Clow, Hucklebridge, Staider, Evans and Thom (1999) also relates to this principle. Maylor (2002), also noted that in knowledge based organisation, where skilled employees are the basis of a parent institution’s competitive advantage, it is increasingly necessary for professionalism to take a centre stage.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On the contrary, a study conducted by Simpson (2013) with five hundred (500) Academic Library Directors and three hundred and seventy (370) Public Library Directors revealed that Masters in Library Studies is not consistently a requirement in librarian recruitment and that much of the work could be done by the non professional librarians. Chinery (2001) also believes that in-service training is another form of perfecting the skills of the worker. </w:t>
      </w:r>
    </w:p>
    <w:p w:rsidR="00A6696F" w:rsidRPr="000937EF" w:rsidRDefault="00A6696F" w:rsidP="00A6696F">
      <w:pPr>
        <w:spacing w:line="480" w:lineRule="auto"/>
        <w:jc w:val="both"/>
        <w:rPr>
          <w:rFonts w:ascii="Times New Roman" w:hAnsi="Times New Roman" w:cs="Times New Roman"/>
          <w:b/>
          <w:i/>
          <w:color w:val="000000" w:themeColor="text1"/>
          <w:sz w:val="24"/>
          <w:szCs w:val="24"/>
        </w:rPr>
      </w:pPr>
      <w:r w:rsidRPr="000937EF">
        <w:rPr>
          <w:rFonts w:ascii="Times New Roman" w:hAnsi="Times New Roman" w:cs="Times New Roman"/>
          <w:b/>
          <w:i/>
          <w:color w:val="000000" w:themeColor="text1"/>
          <w:sz w:val="24"/>
          <w:szCs w:val="24"/>
        </w:rPr>
        <w:t>Staff development</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 xml:space="preserve">According to </w:t>
      </w:r>
      <w:r w:rsidRPr="000937EF">
        <w:rPr>
          <w:rFonts w:ascii="Times New Roman" w:hAnsi="Times New Roman" w:cs="Times New Roman"/>
          <w:color w:val="000000" w:themeColor="text1"/>
          <w:sz w:val="24"/>
          <w:szCs w:val="24"/>
        </w:rPr>
        <w:t xml:space="preserve">Davis and Lundstrom, (2011), </w:t>
      </w:r>
      <w:r w:rsidRPr="000937EF">
        <w:rPr>
          <w:rFonts w:ascii="Times New Roman" w:eastAsia="Times New Roman" w:hAnsi="Times New Roman" w:cs="Times New Roman"/>
          <w:color w:val="000000" w:themeColor="text1"/>
          <w:sz w:val="24"/>
          <w:szCs w:val="24"/>
        </w:rPr>
        <w:t>staff development is the conscious institutional approach intended to improve the capability for staff to fulfill specified roles. It is</w:t>
      </w:r>
      <w:r w:rsidRPr="000937EF">
        <w:rPr>
          <w:rFonts w:ascii="Times New Roman" w:hAnsi="Times New Roman" w:cs="Times New Roman"/>
          <w:color w:val="000000" w:themeColor="text1"/>
          <w:sz w:val="24"/>
          <w:szCs w:val="24"/>
        </w:rPr>
        <w:t xml:space="preserve"> the collaborative planning that focuses on personal and institutional improvement vested in significant time and resources, for long-term service maintenance. They deduced that staff development skills as the following: personal skills, information technology, management and </w:t>
      </w:r>
      <w:r w:rsidRPr="000937EF">
        <w:rPr>
          <w:rFonts w:ascii="Times New Roman" w:hAnsi="Times New Roman" w:cs="Times New Roman"/>
          <w:color w:val="000000" w:themeColor="text1"/>
          <w:sz w:val="24"/>
          <w:szCs w:val="24"/>
        </w:rPr>
        <w:lastRenderedPageBreak/>
        <w:t>customer service. The rest are; information resources, professional, organisational and institutional knowledge.</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Mapulanga, (2013) noted that because of economic constraints most librarians face, designing staff development programmes are real. This has minimise the rate at which libraries send their employees for training, conferences, workshops and seminars. Notwithstanding financial constraints, library staff need to learn new processes, methods to catch up on new trends. Staff development should be seen as sharing expertise and knowledge, for instance, with both existing and newly appointed staff; it is equally possible for staff to study a lot from their colleagues. </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0937EF">
        <w:rPr>
          <w:rFonts w:ascii="Times New Roman" w:eastAsia="Times New Roman" w:hAnsi="Times New Roman" w:cs="Times New Roman"/>
          <w:b/>
          <w:color w:val="000000" w:themeColor="text1"/>
          <w:sz w:val="24"/>
          <w:szCs w:val="24"/>
        </w:rPr>
        <w:t>Conceptual framework</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0937EF">
        <w:rPr>
          <w:rFonts w:ascii="Times New Roman" w:eastAsia="Times New Roman" w:hAnsi="Times New Roman" w:cs="Times New Roman"/>
          <w:b/>
          <w:color w:val="000000" w:themeColor="text1"/>
          <w:sz w:val="24"/>
          <w:szCs w:val="24"/>
        </w:rPr>
        <w:t>Improving Staff Performance-- Logic model</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 xml:space="preserve">The diagram in fig 1 shows that to improve upon the performance of library staff, there is the need for the availability of the following: professional staff; well structured organisational capacity and employee policy. The existence of these factors will in the short term bring about an </w:t>
      </w:r>
      <w:r w:rsidRPr="000937EF">
        <w:rPr>
          <w:rFonts w:ascii="Times New Roman" w:hAnsi="Times New Roman" w:cs="Times New Roman"/>
          <w:color w:val="000000" w:themeColor="text1"/>
          <w:sz w:val="24"/>
          <w:szCs w:val="24"/>
        </w:rPr>
        <w:t>increase in knowledge, skills and competencies, improved organisational supports for staff, and improved employment policy to sustain stable workforce, whilst the long term outcome will improve library services</w:t>
      </w:r>
      <w:r w:rsidRPr="000937EF">
        <w:rPr>
          <w:color w:val="000000" w:themeColor="text1"/>
        </w:rPr>
        <w:t xml:space="preserve">. </w:t>
      </w:r>
      <w:r w:rsidRPr="000937EF">
        <w:rPr>
          <w:rFonts w:ascii="Times New Roman" w:hAnsi="Times New Roman" w:cs="Times New Roman"/>
          <w:color w:val="000000" w:themeColor="text1"/>
          <w:sz w:val="24"/>
          <w:szCs w:val="24"/>
        </w:rPr>
        <w:t>Essentially, the model indicates that the initial inputs have a contextual influence on the short, intermediate and long term outcomes of staff performance at their workplaces.</w:t>
      </w:r>
    </w:p>
    <w:p w:rsidR="00A6696F" w:rsidRPr="000937EF" w:rsidRDefault="00A6696F" w:rsidP="00A6696F">
      <w:pPr>
        <w:spacing w:line="480" w:lineRule="auto"/>
        <w:jc w:val="both"/>
        <w:rPr>
          <w:rFonts w:ascii="Times New Roman" w:hAnsi="Times New Roman" w:cs="Times New Roman"/>
          <w:color w:val="000000" w:themeColor="text1"/>
          <w:sz w:val="24"/>
          <w:szCs w:val="24"/>
        </w:rPr>
        <w:sectPr w:rsidR="00A6696F" w:rsidRPr="000937EF" w:rsidSect="00AB26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A6696F" w:rsidRPr="000937EF" w:rsidRDefault="00A6696F" w:rsidP="00A6696F">
      <w:pPr>
        <w:spacing w:after="0"/>
        <w:rPr>
          <w:rFonts w:ascii="Times New Roman" w:hAnsi="Times New Roman"/>
          <w:b/>
          <w:color w:val="000000" w:themeColor="text1"/>
        </w:rPr>
      </w:pPr>
      <w:r w:rsidRPr="000937EF">
        <w:rPr>
          <w:rFonts w:ascii="Times New Roman" w:hAnsi="Times New Roman"/>
          <w:b/>
          <w:color w:val="000000" w:themeColor="text1"/>
        </w:rPr>
        <w:lastRenderedPageBreak/>
        <w:t>Fig. 1                                                           IMPROVING STAFF PERFORMANCE - LOGIC MODEL</w:t>
      </w:r>
    </w:p>
    <w:p w:rsidR="00A6696F" w:rsidRPr="000937EF" w:rsidRDefault="00A6696F" w:rsidP="00A6696F">
      <w:pPr>
        <w:spacing w:after="0"/>
        <w:jc w:val="center"/>
        <w:rPr>
          <w:color w:val="000000" w:themeColor="text1"/>
        </w:rPr>
      </w:pPr>
    </w:p>
    <w:p w:rsidR="00A6696F" w:rsidRPr="000937EF" w:rsidRDefault="00A35028" w:rsidP="00A6696F">
      <w:pPr>
        <w:spacing w:after="0"/>
        <w:rPr>
          <w:rFonts w:ascii="Times New Roman" w:hAnsi="Times New Roman"/>
          <w:color w:val="000000" w:themeColor="text1"/>
        </w:rPr>
      </w:pPr>
      <w:r>
        <w:rPr>
          <w:noProof/>
          <w:color w:val="000000" w:themeColor="text1"/>
        </w:rPr>
        <w:pict>
          <v:shapetype id="_x0000_t32" coordsize="21600,21600" o:spt="32" o:oned="t" path="m,l21600,21600e" filled="f">
            <v:path arrowok="t" fillok="f" o:connecttype="none"/>
            <o:lock v:ext="edit" shapetype="t"/>
          </v:shapetype>
          <v:shape id="_x0000_s1067" type="#_x0000_t32" style="position:absolute;margin-left:595.5pt;margin-top:10.5pt;width:.8pt;height:80.1pt;z-index:251636736" o:connectortype="straight">
            <v:stroke endarrow="block"/>
          </v:shape>
        </w:pict>
      </w:r>
      <w:r>
        <w:rPr>
          <w:noProof/>
          <w:color w:val="000000" w:themeColor="text1"/>
        </w:rPr>
        <w:pict>
          <v:shape id="_x0000_s1066" type="#_x0000_t32" style="position:absolute;margin-left:468.8pt;margin-top:28.85pt;width:.05pt;height:67.55pt;z-index:251637760" o:connectortype="straight">
            <v:stroke endarrow="block"/>
          </v:shape>
        </w:pict>
      </w:r>
      <w:r>
        <w:rPr>
          <w:noProof/>
          <w:color w:val="000000" w:themeColor="text1"/>
        </w:rPr>
        <w:pict>
          <v:shape id="_x0000_s1065" type="#_x0000_t32" style="position:absolute;margin-left:10.5pt;margin-top:28.85pt;width:.05pt;height:15.1pt;z-index:251638784" o:connectortype="straight">
            <v:stroke endarrow="block"/>
          </v:shape>
        </w:pict>
      </w:r>
      <w:r>
        <w:rPr>
          <w:noProof/>
          <w:color w:val="000000" w:themeColor="text1"/>
        </w:rPr>
        <w:pict>
          <v:shape id="_x0000_s1063" type="#_x0000_t32" style="position:absolute;margin-left:162.75pt;margin-top:24pt;width:.75pt;height:27.75pt;z-index:251639808" o:connectortype="straight">
            <v:stroke endarrow="block"/>
          </v:shape>
        </w:pict>
      </w:r>
      <w:r>
        <w:rPr>
          <w:noProof/>
          <w:color w:val="000000" w:themeColor="text1"/>
        </w:rPr>
        <w:pict>
          <v:shape id="_x0000_s1064" type="#_x0000_t32" style="position:absolute;margin-left:307.5pt;margin-top:24pt;width:.05pt;height:32.25pt;z-index:251640832" o:connectortype="straight">
            <v:stroke endarrow="block"/>
          </v:shape>
        </w:pict>
      </w:r>
      <w:r w:rsidR="00A6696F" w:rsidRPr="000937EF">
        <w:rPr>
          <w:rFonts w:ascii="Times New Roman" w:hAnsi="Times New Roman"/>
          <w:color w:val="000000" w:themeColor="text1"/>
        </w:rPr>
        <w:t>Workforce</w:t>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t xml:space="preserve">Short- term </w:t>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t xml:space="preserve">            Intermediate</w:t>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t xml:space="preserve">     Long term </w:t>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t xml:space="preserve">Impact </w:t>
      </w:r>
      <w:r w:rsidR="00A6696F" w:rsidRPr="000937EF">
        <w:rPr>
          <w:rFonts w:ascii="Times New Roman" w:hAnsi="Times New Roman"/>
          <w:color w:val="000000" w:themeColor="text1"/>
        </w:rPr>
        <w:br/>
        <w:t>input</w:t>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t xml:space="preserve">outcomes                                     outcomes </w:t>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r>
      <w:r w:rsidR="00A6696F" w:rsidRPr="000937EF">
        <w:rPr>
          <w:rFonts w:ascii="Times New Roman" w:hAnsi="Times New Roman"/>
          <w:color w:val="000000" w:themeColor="text1"/>
        </w:rPr>
        <w:tab/>
        <w:t xml:space="preserve">     outcomes</w:t>
      </w:r>
    </w:p>
    <w:tbl>
      <w:tblPr>
        <w:tblW w:w="0" w:type="auto"/>
        <w:tblInd w:w="723" w:type="dxa"/>
        <w:tblBorders>
          <w:top w:val="single" w:sz="4" w:space="0" w:color="auto"/>
        </w:tblBorders>
        <w:tblLook w:val="0000" w:firstRow="0" w:lastRow="0" w:firstColumn="0" w:lastColumn="0" w:noHBand="0" w:noVBand="0"/>
      </w:tblPr>
      <w:tblGrid>
        <w:gridCol w:w="1095"/>
      </w:tblGrid>
      <w:tr w:rsidR="00A6696F" w:rsidRPr="000937EF" w:rsidTr="005B18B9">
        <w:trPr>
          <w:trHeight w:val="100"/>
        </w:trPr>
        <w:tc>
          <w:tcPr>
            <w:tcW w:w="1095" w:type="dxa"/>
            <w:tcBorders>
              <w:top w:val="nil"/>
            </w:tcBorders>
          </w:tcPr>
          <w:p w:rsidR="00A6696F" w:rsidRPr="000937EF" w:rsidRDefault="00A35028" w:rsidP="005B18B9">
            <w:pPr>
              <w:tabs>
                <w:tab w:val="left" w:pos="5085"/>
              </w:tabs>
              <w:rPr>
                <w:color w:val="000000" w:themeColor="text1"/>
              </w:rPr>
            </w:pPr>
            <w:r>
              <w:rPr>
                <w:noProof/>
                <w:color w:val="000000" w:themeColor="text1"/>
              </w:rPr>
              <w:pict>
                <v:rect id="_x0000_s1027" style="position:absolute;margin-left:88.35pt;margin-top:22.65pt;width:84pt;height:66.35pt;z-index:251641856">
                  <v:textbox style="mso-next-textbox:#_x0000_s1027">
                    <w:txbxContent>
                      <w:p w:rsidR="00A6696F" w:rsidRDefault="00A6696F" w:rsidP="00A6696F">
                        <w:r>
                          <w:t xml:space="preserve">Increased knowledge, skills and competencies sssss </w:t>
                        </w:r>
                      </w:p>
                    </w:txbxContent>
                  </v:textbox>
                </v:rect>
              </w:pict>
            </w:r>
            <w:r>
              <w:rPr>
                <w:noProof/>
                <w:color w:val="000000" w:themeColor="text1"/>
              </w:rPr>
              <w:pict>
                <v:rect id="_x0000_s1026" style="position:absolute;margin-left:-84.15pt;margin-top:14.85pt;width:77.25pt;height:65.2pt;z-index:251642880">
                  <v:textbox style="mso-next-textbox:#_x0000_s1026">
                    <w:txbxContent>
                      <w:p w:rsidR="00A6696F" w:rsidRDefault="00A6696F" w:rsidP="00A6696F"/>
                      <w:p w:rsidR="00A6696F" w:rsidRDefault="00A6696F" w:rsidP="00A6696F">
                        <w:r>
                          <w:t>Staff professional Development</w:t>
                        </w:r>
                      </w:p>
                    </w:txbxContent>
                  </v:textbox>
                </v:rect>
              </w:pict>
            </w:r>
          </w:p>
        </w:tc>
      </w:tr>
    </w:tbl>
    <w:p w:rsidR="00A6696F" w:rsidRPr="000937EF" w:rsidRDefault="00A35028" w:rsidP="00A6696F">
      <w:pPr>
        <w:tabs>
          <w:tab w:val="left" w:pos="5085"/>
        </w:tabs>
        <w:rPr>
          <w:color w:val="000000" w:themeColor="text1"/>
        </w:rPr>
      </w:pPr>
      <w:r>
        <w:rPr>
          <w:noProof/>
          <w:color w:val="000000" w:themeColor="text1"/>
        </w:rPr>
        <w:pict>
          <v:shape id="_x0000_s1041" type="#_x0000_t32" style="position:absolute;margin-left:209.35pt;margin-top:.75pt;width:110.9pt;height:0;z-index:251643904;mso-position-horizontal-relative:text;mso-position-vertical-relative:text" o:connectortype="straight"/>
        </w:pict>
      </w:r>
      <w:r>
        <w:rPr>
          <w:noProof/>
          <w:color w:val="000000" w:themeColor="text1"/>
        </w:rPr>
        <w:pict>
          <v:shape id="_x0000_s1042" type="#_x0000_t32" style="position:absolute;margin-left:320.25pt;margin-top:.7pt;width:0;height:31.1pt;flip:y;z-index:251644928;mso-position-horizontal-relative:text;mso-position-vertical-relative:text" o:connectortype="straight"/>
        </w:pict>
      </w:r>
      <w:r>
        <w:rPr>
          <w:noProof/>
          <w:color w:val="000000" w:themeColor="text1"/>
        </w:rPr>
        <w:pict>
          <v:shape id="_x0000_s1037" type="#_x0000_t32" style="position:absolute;margin-left:81.7pt;margin-top:6.8pt;width:.05pt;height:263.2pt;z-index:251645952;mso-position-horizontal-relative:text;mso-position-vertical-relative:text" o:connectortype="straight"/>
        </w:pict>
      </w:r>
      <w:r>
        <w:rPr>
          <w:noProof/>
          <w:color w:val="000000" w:themeColor="text1"/>
        </w:rPr>
        <w:pict>
          <v:shape id="_x0000_s1062" type="#_x0000_t32" style="position:absolute;margin-left:30.75pt;margin-top:6.8pt;width:50.95pt;height:0;flip:x;z-index:251646976;mso-position-horizontal-relative:text;mso-position-vertical-relative:text" o:connectortype="straight"/>
        </w:pict>
      </w:r>
      <w:r w:rsidR="00A6696F" w:rsidRPr="000937EF">
        <w:rPr>
          <w:color w:val="000000" w:themeColor="text1"/>
        </w:rPr>
        <w:t>ts</w:t>
      </w:r>
      <w:r w:rsidR="00A6696F" w:rsidRPr="000937EF">
        <w:rPr>
          <w:color w:val="000000" w:themeColor="text1"/>
        </w:rPr>
        <w:tab/>
      </w:r>
    </w:p>
    <w:p w:rsidR="00A6696F" w:rsidRPr="000937EF" w:rsidRDefault="00A35028" w:rsidP="00A6696F">
      <w:pPr>
        <w:tabs>
          <w:tab w:val="left" w:pos="8685"/>
        </w:tabs>
        <w:rPr>
          <w:color w:val="000000" w:themeColor="text1"/>
        </w:rPr>
      </w:pPr>
      <w:r>
        <w:rPr>
          <w:noProof/>
          <w:color w:val="000000" w:themeColor="text1"/>
        </w:rPr>
        <w:pict>
          <v:rect id="_x0000_s1032" style="position:absolute;margin-left:297.75pt;margin-top:6.35pt;width:79.5pt;height:56.9pt;z-index:251648000">
            <v:textbox>
              <w:txbxContent>
                <w:p w:rsidR="00A6696F" w:rsidRDefault="00A6696F" w:rsidP="00A6696F">
                  <w:r>
                    <w:t>Improved practice</w:t>
                  </w:r>
                </w:p>
              </w:txbxContent>
            </v:textbox>
          </v:rect>
        </w:pict>
      </w:r>
      <w:r>
        <w:rPr>
          <w:noProof/>
          <w:color w:val="000000" w:themeColor="text1"/>
        </w:rPr>
        <w:pict>
          <v:shape id="_x0000_s1052" type="#_x0000_t32" style="position:absolute;margin-left:81.7pt;margin-top:6.35pt;width:42.8pt;height:0;z-index:251649024" o:connectortype="straight">
            <v:stroke endarrow="block"/>
          </v:shape>
        </w:pict>
      </w:r>
      <w:r>
        <w:rPr>
          <w:noProof/>
          <w:color w:val="000000" w:themeColor="text1"/>
        </w:rPr>
        <w:pict>
          <v:shape id="_x0000_s1038" type="#_x0000_t32" style="position:absolute;margin-left:209.35pt;margin-top:10.65pt;width:40.25pt;height:0;z-index:251650048" o:connectortype="straight"/>
        </w:pict>
      </w:r>
      <w:r>
        <w:rPr>
          <w:noProof/>
          <w:color w:val="000000" w:themeColor="text1"/>
        </w:rPr>
        <w:pict>
          <v:rect id="_x0000_s1035" style="position:absolute;margin-left:571.5pt;margin-top:14.65pt;width:66.75pt;height:123pt;z-index:251651072">
            <v:textbox>
              <w:txbxContent>
                <w:p w:rsidR="00A6696F" w:rsidRDefault="00A6696F" w:rsidP="00A6696F"/>
                <w:p w:rsidR="00A6696F" w:rsidRDefault="00A6696F" w:rsidP="00A6696F">
                  <w:r>
                    <w:t xml:space="preserve">Improve Library Services in all Libraries </w:t>
                  </w:r>
                </w:p>
              </w:txbxContent>
            </v:textbox>
          </v:rect>
        </w:pict>
      </w:r>
      <w:r>
        <w:rPr>
          <w:noProof/>
          <w:color w:val="000000" w:themeColor="text1"/>
        </w:rPr>
        <w:pict>
          <v:rect id="_x0000_s1034" style="position:absolute;margin-left:451.5pt;margin-top:16.45pt;width:64.45pt;height:123pt;z-index:251652096">
            <v:textbox>
              <w:txbxContent>
                <w:p w:rsidR="00A6696F" w:rsidRDefault="00A6696F" w:rsidP="00A6696F"/>
                <w:p w:rsidR="00A6696F" w:rsidRDefault="00A6696F" w:rsidP="00A6696F">
                  <w:r>
                    <w:t>High quality of Library staff</w:t>
                  </w:r>
                </w:p>
              </w:txbxContent>
            </v:textbox>
          </v:rect>
        </w:pict>
      </w:r>
      <w:r>
        <w:rPr>
          <w:noProof/>
          <w:color w:val="000000" w:themeColor="text1"/>
        </w:rPr>
        <w:pict>
          <v:shape id="_x0000_s1040" type="#_x0000_t32" style="position:absolute;margin-left:249.6pt;margin-top:10.55pt;width:.75pt;height:212.2pt;flip:x;z-index:251653120" o:connectortype="straight"/>
        </w:pict>
      </w:r>
      <w:r w:rsidR="00A6696F" w:rsidRPr="000937EF">
        <w:rPr>
          <w:color w:val="000000" w:themeColor="text1"/>
        </w:rPr>
        <w:tab/>
      </w:r>
    </w:p>
    <w:p w:rsidR="00A6696F" w:rsidRPr="000937EF" w:rsidRDefault="00A35028" w:rsidP="00A6696F">
      <w:pPr>
        <w:jc w:val="center"/>
        <w:rPr>
          <w:color w:val="000000" w:themeColor="text1"/>
        </w:rPr>
      </w:pPr>
      <w:r>
        <w:rPr>
          <w:noProof/>
          <w:color w:val="000000" w:themeColor="text1"/>
        </w:rPr>
        <w:pict>
          <v:shape id="_x0000_s1043" type="#_x0000_t32" style="position:absolute;left:0;text-align:left;margin-left:377.25pt;margin-top:3.75pt;width:36.7pt;height:.05pt;z-index:251654144" o:connectortype="straight"/>
        </w:pict>
      </w:r>
      <w:r>
        <w:rPr>
          <w:noProof/>
          <w:color w:val="000000" w:themeColor="text1"/>
        </w:rPr>
        <w:pict>
          <v:shape id="_x0000_s1045" type="#_x0000_t32" style="position:absolute;left:0;text-align:left;margin-left:413.95pt;margin-top:3.75pt;width:.05pt;height:112.65pt;z-index:251655168" o:connectortype="straight"/>
        </w:pict>
      </w:r>
      <w:r>
        <w:rPr>
          <w:noProof/>
          <w:color w:val="000000" w:themeColor="text1"/>
        </w:rPr>
        <w:pict>
          <v:shape id="_x0000_s1055" type="#_x0000_t32" style="position:absolute;left:0;text-align:left;margin-left:252pt;margin-top:9.7pt;width:46.5pt;height:.05pt;z-index:251656192" o:connectortype="straight">
            <v:stroke endarrow="block"/>
          </v:shape>
        </w:pict>
      </w:r>
    </w:p>
    <w:p w:rsidR="00A6696F" w:rsidRPr="000937EF" w:rsidRDefault="00A35028" w:rsidP="00A6696F">
      <w:pPr>
        <w:tabs>
          <w:tab w:val="left" w:pos="3135"/>
          <w:tab w:val="left" w:pos="11715"/>
        </w:tabs>
        <w:rPr>
          <w:color w:val="000000" w:themeColor="text1"/>
        </w:rPr>
      </w:pPr>
      <w:r>
        <w:rPr>
          <w:noProof/>
          <w:color w:val="000000" w:themeColor="text1"/>
        </w:rPr>
        <w:pict>
          <v:rect id="_x0000_s1030" style="position:absolute;margin-left:131.2pt;margin-top:12.35pt;width:85.45pt;height:64.3pt;z-index:251657216">
            <v:textbox>
              <w:txbxContent>
                <w:p w:rsidR="00A6696F" w:rsidRDefault="00A6696F" w:rsidP="00A6696F">
                  <w:r>
                    <w:t xml:space="preserve">Improved organizational supports for staff </w:t>
                  </w:r>
                </w:p>
              </w:txbxContent>
            </v:textbox>
          </v:rect>
        </w:pict>
      </w:r>
      <w:r>
        <w:rPr>
          <w:noProof/>
          <w:color w:val="000000" w:themeColor="text1"/>
        </w:rPr>
        <w:pict>
          <v:rect id="_x0000_s1028" style="position:absolute;margin-left:-53.25pt;margin-top:15.5pt;width:84pt;height:75.45pt;z-index:251658240">
            <v:textbox>
              <w:txbxContent>
                <w:p w:rsidR="00A6696F" w:rsidRDefault="00A6696F" w:rsidP="00A6696F"/>
                <w:p w:rsidR="00A6696F" w:rsidRDefault="00A6696F" w:rsidP="00A6696F">
                  <w:r>
                    <w:t xml:space="preserve">Organisational capacity </w:t>
                  </w:r>
                </w:p>
              </w:txbxContent>
            </v:textbox>
          </v:rect>
        </w:pict>
      </w:r>
      <w:r w:rsidR="00A6696F" w:rsidRPr="000937EF">
        <w:rPr>
          <w:color w:val="000000" w:themeColor="text1"/>
        </w:rPr>
        <w:tab/>
      </w:r>
      <w:r w:rsidR="00A6696F" w:rsidRPr="000937EF">
        <w:rPr>
          <w:color w:val="000000" w:themeColor="text1"/>
        </w:rPr>
        <w:tab/>
      </w:r>
    </w:p>
    <w:p w:rsidR="00A6696F" w:rsidRPr="000937EF" w:rsidRDefault="00A35028" w:rsidP="00A6696F">
      <w:pPr>
        <w:tabs>
          <w:tab w:val="left" w:pos="4230"/>
        </w:tabs>
        <w:rPr>
          <w:color w:val="000000" w:themeColor="text1"/>
        </w:rPr>
      </w:pPr>
      <w:r>
        <w:rPr>
          <w:noProof/>
          <w:color w:val="000000" w:themeColor="text1"/>
        </w:rPr>
        <w:pict>
          <v:shape id="_x0000_s1050" type="#_x0000_t32" style="position:absolute;margin-left:414pt;margin-top:7.35pt;width:37.5pt;height:.05pt;z-index:251659264" o:connectortype="straight">
            <v:stroke endarrow="block"/>
          </v:shape>
        </w:pict>
      </w:r>
      <w:r>
        <w:rPr>
          <w:noProof/>
          <w:color w:val="000000" w:themeColor="text1"/>
        </w:rPr>
        <w:pict>
          <v:shape id="_x0000_s1039" type="#_x0000_t32" style="position:absolute;margin-left:208.5pt;margin-top:17.45pt;width:41.85pt;height:0;z-index:251660288" o:connectortype="straight"/>
        </w:pict>
      </w:r>
      <w:r>
        <w:rPr>
          <w:noProof/>
          <w:color w:val="000000" w:themeColor="text1"/>
        </w:rPr>
        <w:pict>
          <v:shape id="_x0000_s1053" type="#_x0000_t32" style="position:absolute;margin-left:84pt;margin-top:19.3pt;width:47.2pt;height:.05pt;z-index:251661312" o:connectortype="straight">
            <v:stroke endarrow="block"/>
          </v:shape>
        </w:pict>
      </w:r>
      <w:r>
        <w:rPr>
          <w:noProof/>
          <w:color w:val="000000" w:themeColor="text1"/>
        </w:rPr>
        <w:pict>
          <v:shape id="_x0000_s1051" type="#_x0000_t32" style="position:absolute;margin-left:515.95pt;margin-top:8.9pt;width:55.55pt;height:0;z-index:251662336" o:connectortype="straight">
            <v:stroke endarrow="block"/>
          </v:shape>
        </w:pict>
      </w:r>
      <w:r w:rsidR="00A6696F" w:rsidRPr="000937EF">
        <w:rPr>
          <w:color w:val="000000" w:themeColor="text1"/>
        </w:rPr>
        <w:tab/>
      </w:r>
    </w:p>
    <w:p w:rsidR="00A6696F" w:rsidRPr="000937EF" w:rsidRDefault="00A35028" w:rsidP="00A6696F">
      <w:pPr>
        <w:jc w:val="center"/>
        <w:rPr>
          <w:color w:val="000000" w:themeColor="text1"/>
        </w:rPr>
      </w:pPr>
      <w:r>
        <w:rPr>
          <w:noProof/>
          <w:color w:val="000000" w:themeColor="text1"/>
        </w:rPr>
        <w:pict>
          <v:rect id="_x0000_s1033" style="position:absolute;left:0;text-align:left;margin-left:297.75pt;margin-top:1.85pt;width:105.75pt;height:62.2pt;z-index:251663360">
            <v:textbox>
              <w:txbxContent>
                <w:p w:rsidR="00A6696F" w:rsidRDefault="00A6696F" w:rsidP="00A6696F">
                  <w:r>
                    <w:t>Increased professionalisation</w:t>
                  </w:r>
                </w:p>
              </w:txbxContent>
            </v:textbox>
          </v:rect>
        </w:pict>
      </w:r>
      <w:r>
        <w:rPr>
          <w:noProof/>
          <w:color w:val="000000" w:themeColor="text1"/>
        </w:rPr>
        <w:pict>
          <v:shape id="_x0000_s1046" type="#_x0000_t32" style="position:absolute;left:0;text-align:left;margin-left:24pt;margin-top:11.5pt;width:57.7pt;height:.05pt;flip:x;z-index:251664384" o:connectortype="straight"/>
        </w:pict>
      </w:r>
    </w:p>
    <w:p w:rsidR="00A6696F" w:rsidRPr="000937EF" w:rsidRDefault="00A35028" w:rsidP="00A6696F">
      <w:pPr>
        <w:rPr>
          <w:color w:val="000000" w:themeColor="text1"/>
        </w:rPr>
      </w:pPr>
      <w:r>
        <w:rPr>
          <w:noProof/>
          <w:color w:val="000000" w:themeColor="text1"/>
        </w:rPr>
        <w:pict>
          <v:shape id="_x0000_s1044" type="#_x0000_t32" style="position:absolute;margin-left:377.25pt;margin-top:13.5pt;width:36.7pt;height:1.15pt;z-index:251665408" o:connectortype="straight"/>
        </w:pict>
      </w:r>
      <w:r>
        <w:rPr>
          <w:noProof/>
          <w:color w:val="000000" w:themeColor="text1"/>
        </w:rPr>
        <w:pict>
          <v:shape id="_x0000_s1061" type="#_x0000_t32" style="position:absolute;margin-left:595.5pt;margin-top:10.45pt;width:.75pt;height:192.4pt;flip:y;z-index:251666432" o:connectortype="straight">
            <v:stroke endarrow="block"/>
          </v:shape>
        </w:pict>
      </w:r>
      <w:r>
        <w:rPr>
          <w:noProof/>
          <w:color w:val="000000" w:themeColor="text1"/>
        </w:rPr>
        <w:pict>
          <v:shape id="_x0000_s1060" type="#_x0000_t32" style="position:absolute;margin-left:485.25pt;margin-top:12.25pt;width:.75pt;height:190.6pt;flip:y;z-index:251667456" o:connectortype="straight">
            <v:stroke endarrow="block"/>
          </v:shape>
        </w:pict>
      </w:r>
      <w:r>
        <w:rPr>
          <w:noProof/>
          <w:color w:val="000000" w:themeColor="text1"/>
        </w:rPr>
        <w:pict>
          <v:shape id="_x0000_s1056" type="#_x0000_t32" style="position:absolute;margin-left:252pt;margin-top:14.65pt;width:45.75pt;height:0;z-index:251668480" o:connectortype="straight">
            <v:stroke endarrow="block"/>
          </v:shape>
        </w:pict>
      </w:r>
      <w:r w:rsidR="00A6696F" w:rsidRPr="000937EF">
        <w:rPr>
          <w:color w:val="000000" w:themeColor="text1"/>
        </w:rPr>
        <w:t>kppp</w:t>
      </w:r>
      <w:r w:rsidR="00A6696F" w:rsidRPr="000937EF">
        <w:rPr>
          <w:color w:val="000000" w:themeColor="text1"/>
        </w:rPr>
        <w:tab/>
      </w:r>
      <w:r w:rsidR="00A6696F" w:rsidRPr="000937EF">
        <w:rPr>
          <w:color w:val="000000" w:themeColor="text1"/>
        </w:rPr>
        <w:tab/>
      </w:r>
    </w:p>
    <w:p w:rsidR="00A6696F" w:rsidRPr="000937EF" w:rsidRDefault="00A35028" w:rsidP="00A6696F">
      <w:pPr>
        <w:tabs>
          <w:tab w:val="left" w:pos="2955"/>
        </w:tabs>
        <w:rPr>
          <w:color w:val="000000" w:themeColor="text1"/>
        </w:rPr>
      </w:pPr>
      <w:r>
        <w:rPr>
          <w:noProof/>
          <w:color w:val="000000" w:themeColor="text1"/>
        </w:rPr>
        <w:pict>
          <v:shape id="_x0000_s1059" type="#_x0000_t32" style="position:absolute;margin-left:327pt;margin-top:13.15pt;width:.75pt;height:164.25pt;flip:y;z-index:251669504" o:connectortype="straight">
            <v:stroke endarrow="block"/>
          </v:shape>
        </w:pict>
      </w:r>
      <w:r w:rsidR="00A6696F" w:rsidRPr="000937EF">
        <w:rPr>
          <w:color w:val="000000" w:themeColor="text1"/>
        </w:rPr>
        <w:tab/>
      </w:r>
    </w:p>
    <w:p w:rsidR="00A6696F" w:rsidRPr="000937EF" w:rsidRDefault="00A35028" w:rsidP="00A6696F">
      <w:pPr>
        <w:tabs>
          <w:tab w:val="left" w:pos="720"/>
          <w:tab w:val="left" w:pos="1665"/>
        </w:tabs>
        <w:rPr>
          <w:color w:val="000000" w:themeColor="text1"/>
        </w:rPr>
      </w:pPr>
      <w:r>
        <w:rPr>
          <w:noProof/>
          <w:color w:val="000000" w:themeColor="text1"/>
        </w:rPr>
        <w:pict>
          <v:rect id="_x0000_s1031" style="position:absolute;margin-left:131.2pt;margin-top:6.45pt;width:78.15pt;height:67.9pt;z-index:251670528">
            <v:textbox>
              <w:txbxContent>
                <w:p w:rsidR="00A6696F" w:rsidRDefault="00A6696F" w:rsidP="00A6696F">
                  <w:r>
                    <w:t xml:space="preserve">Improved policy to sustain stable workforce </w:t>
                  </w:r>
                </w:p>
              </w:txbxContent>
            </v:textbox>
          </v:rect>
        </w:pict>
      </w:r>
      <w:r w:rsidR="00A6696F" w:rsidRPr="000937EF">
        <w:rPr>
          <w:color w:val="000000" w:themeColor="text1"/>
        </w:rPr>
        <w:tab/>
      </w:r>
      <w:r w:rsidR="00A6696F" w:rsidRPr="000937EF">
        <w:rPr>
          <w:color w:val="000000" w:themeColor="text1"/>
        </w:rPr>
        <w:tab/>
      </w:r>
    </w:p>
    <w:p w:rsidR="00A6696F" w:rsidRPr="000937EF" w:rsidRDefault="00A35028" w:rsidP="00A6696F">
      <w:pPr>
        <w:tabs>
          <w:tab w:val="left" w:pos="525"/>
        </w:tabs>
        <w:rPr>
          <w:color w:val="000000" w:themeColor="text1"/>
        </w:rPr>
      </w:pPr>
      <w:r>
        <w:rPr>
          <w:noProof/>
          <w:color w:val="000000" w:themeColor="text1"/>
        </w:rPr>
        <w:pict>
          <v:shape id="_x0000_s1054" type="#_x0000_t32" style="position:absolute;margin-left:84pt;margin-top:8.05pt;width:47.2pt;height:0;z-index:251671552" o:connectortype="straight">
            <v:stroke endarrow="block"/>
          </v:shape>
        </w:pict>
      </w:r>
      <w:r>
        <w:rPr>
          <w:noProof/>
          <w:color w:val="000000" w:themeColor="text1"/>
        </w:rPr>
        <w:pict>
          <v:shape id="_x0000_s1049" type="#_x0000_t32" style="position:absolute;margin-left:209.25pt;margin-top:19.2pt;width:41.2pt;height:.05pt;z-index:251672576" o:connectortype="straight"/>
        </w:pict>
      </w:r>
      <w:r>
        <w:rPr>
          <w:noProof/>
          <w:color w:val="000000" w:themeColor="text1"/>
        </w:rPr>
        <w:pict>
          <v:rect id="_x0000_s1029" style="position:absolute;margin-left:-42.75pt;margin-top:-.35pt;width:1in;height:67.5pt;z-index:251673600">
            <v:textbox>
              <w:txbxContent>
                <w:p w:rsidR="00A6696F" w:rsidRDefault="00A6696F" w:rsidP="00A6696F"/>
                <w:p w:rsidR="00A6696F" w:rsidRDefault="00A6696F" w:rsidP="00A6696F">
                  <w:r>
                    <w:t xml:space="preserve">Policy support </w:t>
                  </w:r>
                </w:p>
              </w:txbxContent>
            </v:textbox>
          </v:rect>
        </w:pict>
      </w:r>
    </w:p>
    <w:p w:rsidR="00A6696F" w:rsidRPr="000937EF" w:rsidRDefault="00A35028" w:rsidP="00A6696F">
      <w:pPr>
        <w:jc w:val="center"/>
        <w:rPr>
          <w:color w:val="000000" w:themeColor="text1"/>
        </w:rPr>
      </w:pPr>
      <w:r>
        <w:rPr>
          <w:noProof/>
          <w:color w:val="000000" w:themeColor="text1"/>
        </w:rPr>
        <w:pict>
          <v:shape id="_x0000_s1058" type="#_x0000_t32" style="position:absolute;left:0;text-align:left;margin-left:162.75pt;margin-top:23.45pt;width:.75pt;height:77.6pt;flip:y;z-index:251674624" o:connectortype="straight">
            <v:stroke endarrow="block"/>
          </v:shape>
        </w:pict>
      </w:r>
      <w:r>
        <w:rPr>
          <w:noProof/>
          <w:color w:val="000000" w:themeColor="text1"/>
        </w:rPr>
        <w:pict>
          <v:shape id="_x0000_s1047" type="#_x0000_t32" style="position:absolute;left:0;text-align:left;margin-left:29.25pt;margin-top:15.55pt;width:52.45pt;height:0;z-index:251675648" o:connectortype="straight"/>
        </w:pict>
      </w:r>
      <w:r>
        <w:rPr>
          <w:noProof/>
          <w:color w:val="000000" w:themeColor="text1"/>
        </w:rPr>
        <w:pict>
          <v:shape id="_x0000_s1048" type="#_x0000_t32" style="position:absolute;left:0;text-align:left;margin-left:208.5pt;margin-top:23.4pt;width:.05pt;height:.05pt;z-index:251676672" o:connectortype="straight"/>
        </w:pict>
      </w:r>
    </w:p>
    <w:p w:rsidR="00A6696F" w:rsidRPr="000937EF" w:rsidRDefault="00A6696F" w:rsidP="00A6696F">
      <w:pPr>
        <w:pStyle w:val="NoSpacing"/>
        <w:rPr>
          <w:color w:val="000000" w:themeColor="text1"/>
        </w:rPr>
      </w:pPr>
      <w:r w:rsidRPr="000937EF">
        <w:rPr>
          <w:color w:val="000000" w:themeColor="text1"/>
        </w:rPr>
        <w:t>jghk</w:t>
      </w:r>
    </w:p>
    <w:p w:rsidR="00A6696F" w:rsidRPr="000937EF" w:rsidRDefault="00A35028" w:rsidP="00A6696F">
      <w:pPr>
        <w:pStyle w:val="NoSpacing"/>
        <w:rPr>
          <w:color w:val="000000" w:themeColor="text1"/>
        </w:rPr>
      </w:pPr>
      <w:r>
        <w:rPr>
          <w:noProof/>
          <w:color w:val="000000" w:themeColor="text1"/>
        </w:rPr>
        <w:pict>
          <v:shape id="_x0000_s1057" type="#_x0000_t32" style="position:absolute;margin-left:-16.5pt;margin-top:2.85pt;width:.75pt;height:59.35pt;flip:y;z-index:251677696" o:connectortype="straight">
            <v:stroke endarrow="block"/>
          </v:shape>
        </w:pict>
      </w:r>
    </w:p>
    <w:p w:rsidR="00A6696F" w:rsidRPr="000937EF" w:rsidRDefault="00A6696F" w:rsidP="00A6696F">
      <w:pPr>
        <w:pStyle w:val="NoSpacing"/>
        <w:rPr>
          <w:color w:val="000000" w:themeColor="text1"/>
        </w:rPr>
      </w:pPr>
    </w:p>
    <w:p w:rsidR="00A6696F" w:rsidRPr="000937EF" w:rsidRDefault="00A6696F" w:rsidP="00A6696F">
      <w:pPr>
        <w:pStyle w:val="NoSpacing"/>
        <w:rPr>
          <w:color w:val="000000" w:themeColor="text1"/>
        </w:rPr>
      </w:pPr>
    </w:p>
    <w:p w:rsidR="00A6696F" w:rsidRPr="000937EF" w:rsidRDefault="00A6696F" w:rsidP="00A6696F">
      <w:pPr>
        <w:pStyle w:val="NoSpacing"/>
        <w:rPr>
          <w:color w:val="000000" w:themeColor="text1"/>
        </w:rPr>
      </w:pPr>
    </w:p>
    <w:p w:rsidR="00A6696F" w:rsidRPr="000937EF" w:rsidRDefault="00A35028" w:rsidP="00A6696F">
      <w:pPr>
        <w:pStyle w:val="NoSpacing"/>
        <w:rPr>
          <w:color w:val="000000" w:themeColor="text1"/>
        </w:rPr>
      </w:pPr>
      <w:r>
        <w:rPr>
          <w:noProof/>
          <w:color w:val="000000" w:themeColor="text1"/>
        </w:rPr>
        <w:pict>
          <v:rect id="_x0000_s1036" style="position:absolute;margin-left:-42.75pt;margin-top:8.5pt;width:712.5pt;height:31.5pt;z-index:251678720">
            <v:textbox>
              <w:txbxContent>
                <w:p w:rsidR="00A6696F" w:rsidRPr="00200FC5" w:rsidRDefault="00A6696F" w:rsidP="00A6696F">
                  <w:pPr>
                    <w:ind w:left="2880" w:firstLine="720"/>
                    <w:rPr>
                      <w:rFonts w:ascii="Times New Roman" w:hAnsi="Times New Roman"/>
                      <w:b/>
                      <w:sz w:val="28"/>
                      <w:szCs w:val="28"/>
                    </w:rPr>
                  </w:pPr>
                  <w:r>
                    <w:rPr>
                      <w:rFonts w:ascii="Times New Roman" w:hAnsi="Times New Roman"/>
                      <w:b/>
                      <w:sz w:val="28"/>
                      <w:szCs w:val="28"/>
                    </w:rPr>
                    <w:t xml:space="preserve"> Contextual I</w:t>
                  </w:r>
                  <w:r w:rsidRPr="00200FC5">
                    <w:rPr>
                      <w:rFonts w:ascii="Times New Roman" w:hAnsi="Times New Roman"/>
                      <w:b/>
                      <w:sz w:val="28"/>
                      <w:szCs w:val="28"/>
                    </w:rPr>
                    <w:t>nfluences</w:t>
                  </w:r>
                </w:p>
              </w:txbxContent>
            </v:textbox>
          </v:rect>
        </w:pict>
      </w:r>
    </w:p>
    <w:p w:rsidR="00A6696F" w:rsidRPr="000937EF" w:rsidRDefault="00A6696F" w:rsidP="00A6696F">
      <w:pPr>
        <w:pStyle w:val="NoSpacing"/>
        <w:rPr>
          <w:color w:val="000000" w:themeColor="text1"/>
        </w:rPr>
      </w:pPr>
    </w:p>
    <w:p w:rsidR="00A6696F" w:rsidRPr="000937EF" w:rsidRDefault="00A6696F" w:rsidP="00A6696F">
      <w:pPr>
        <w:pStyle w:val="NoSpacing"/>
        <w:rPr>
          <w:color w:val="000000" w:themeColor="text1"/>
        </w:rPr>
      </w:pPr>
    </w:p>
    <w:p w:rsidR="00A6696F" w:rsidRPr="000937EF" w:rsidRDefault="00A6696F" w:rsidP="00A6696F">
      <w:pPr>
        <w:pStyle w:val="NoSpacing"/>
        <w:rPr>
          <w:b/>
          <w:color w:val="000000" w:themeColor="text1"/>
        </w:rPr>
      </w:pPr>
    </w:p>
    <w:p w:rsidR="00A6696F" w:rsidRPr="000937EF" w:rsidRDefault="00A6696F" w:rsidP="00A6696F">
      <w:pPr>
        <w:pStyle w:val="NoSpacing"/>
        <w:rPr>
          <w:b/>
          <w:color w:val="000000" w:themeColor="text1"/>
        </w:rPr>
        <w:sectPr w:rsidR="00A6696F" w:rsidRPr="000937EF" w:rsidSect="00890F53">
          <w:pgSz w:w="15840" w:h="12240" w:orient="landscape"/>
          <w:pgMar w:top="360" w:right="1440" w:bottom="900" w:left="1440" w:header="720" w:footer="720" w:gutter="0"/>
          <w:cols w:space="720"/>
          <w:docGrid w:linePitch="360"/>
        </w:sectPr>
      </w:pPr>
    </w:p>
    <w:p w:rsidR="00A6696F" w:rsidRPr="000937EF" w:rsidRDefault="00A6696F" w:rsidP="00A6696F">
      <w:pP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lastRenderedPageBreak/>
        <w:t xml:space="preserve">Research Questions </w:t>
      </w: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The research was guided by the following questions</w:t>
      </w:r>
    </w:p>
    <w:p w:rsidR="00A6696F" w:rsidRPr="000937EF" w:rsidRDefault="00A6696F" w:rsidP="00A6696F">
      <w:pPr>
        <w:spacing w:line="48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RQ1. What is the level of professionalism of staff of the satellite libraries?</w:t>
      </w:r>
    </w:p>
    <w:p w:rsidR="00A6696F" w:rsidRPr="000937EF" w:rsidRDefault="00A6696F" w:rsidP="00A6696F">
      <w:pPr>
        <w:spacing w:line="48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RQ2. How relevant and adequate are the information resources of the satellite libraries?</w:t>
      </w:r>
    </w:p>
    <w:p w:rsidR="00A6696F" w:rsidRPr="000937EF" w:rsidRDefault="00A6696F" w:rsidP="00A6696F">
      <w:pPr>
        <w:spacing w:line="48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RQ3. What are the staff development programmes for satellite libraries?</w:t>
      </w:r>
    </w:p>
    <w:p w:rsidR="00A6696F" w:rsidRPr="000937EF" w:rsidRDefault="00A6696F" w:rsidP="00A6696F">
      <w:pPr>
        <w:spacing w:line="48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RQ4. What are the challenges of satellite libraries of University of Cape coast?</w:t>
      </w:r>
    </w:p>
    <w:p w:rsidR="00A6696F" w:rsidRPr="000937EF" w:rsidRDefault="00A6696F" w:rsidP="00A6696F">
      <w:pPr>
        <w:tabs>
          <w:tab w:val="left" w:pos="6615"/>
        </w:tabs>
        <w:spacing w:line="480" w:lineRule="auto"/>
        <w:jc w:val="both"/>
        <w:rPr>
          <w:rFonts w:ascii="Times New Roman" w:hAnsi="Times New Roman" w:cs="Times New Roman"/>
          <w:b/>
          <w:i/>
          <w:color w:val="000000" w:themeColor="text1"/>
          <w:sz w:val="24"/>
          <w:szCs w:val="24"/>
        </w:rPr>
      </w:pPr>
      <w:r w:rsidRPr="000937EF">
        <w:rPr>
          <w:rFonts w:ascii="Times New Roman" w:hAnsi="Times New Roman" w:cs="Times New Roman"/>
          <w:b/>
          <w:i/>
          <w:color w:val="000000" w:themeColor="text1"/>
          <w:sz w:val="24"/>
          <w:szCs w:val="24"/>
        </w:rPr>
        <w:t>Methodology:</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A well structured questionnaire was used to conduct a test at the satellite libraries of the University of Education, Winneba, Ghana, and all errors detected were corrected. The first section of the questionnaire looked at the background information about the respondents. The second section assessed the collections, services and staff development. The third part of the questions on the other hand, dealt with the challenges of the satellite libraries.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An alphabetical list of all the satellite libraries in the University was done and the corrected questionnaire was distributed to all staff (72) working in these libraries. The survey approach was adopted because the researchers wanted to involve all staff of the thirty- one libraries. In order to make the results reliable, the quantitative data obtained mainly from the questionnaire were analysed using Statistical Package for Social Sciences (SPSS). The data was represented with tables, graphs and pie and bar charts.</w:t>
      </w:r>
    </w:p>
    <w:p w:rsidR="00A6696F" w:rsidRPr="000937EF" w:rsidRDefault="00A6696F" w:rsidP="00A6696F">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0937EF">
        <w:rPr>
          <w:rFonts w:ascii="Times New Roman" w:eastAsia="Times New Roman" w:hAnsi="Times New Roman" w:cs="Times New Roman"/>
          <w:b/>
          <w:color w:val="000000" w:themeColor="text1"/>
          <w:sz w:val="24"/>
          <w:szCs w:val="24"/>
        </w:rPr>
        <w:t>Analysis of data</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 xml:space="preserve">Sixty-nine completed questionnaires were received from the targeted population of seventy-two making the response rate 95.8%.  The male respondents were 55.2%. (38), whilst the female </w:t>
      </w:r>
      <w:r w:rsidRPr="000937EF">
        <w:rPr>
          <w:rFonts w:ascii="Times New Roman" w:eastAsia="Times New Roman" w:hAnsi="Times New Roman" w:cs="Times New Roman"/>
          <w:color w:val="000000" w:themeColor="text1"/>
          <w:sz w:val="24"/>
          <w:szCs w:val="24"/>
        </w:rPr>
        <w:lastRenderedPageBreak/>
        <w:t xml:space="preserve">respondents were 44.8% (31). The study indicated that there were twenty- five (80.7%) Departmental Libraries, whilst the remaining 6 (19.3%) were Hall libraries. </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b/>
          <w:color w:val="000000" w:themeColor="text1"/>
          <w:sz w:val="24"/>
          <w:szCs w:val="24"/>
        </w:rPr>
        <w:t>Rank of staff in Charge of Satellite libraries</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 xml:space="preserve">Fig. 2 indicates that thirty- nine (57%) of the staff were Junior Library Assistants. Twenty of them (29.0%) were Senior Library Assistants, whilst 10 of them representing (14%) were overseers. </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Fig. 2</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noProof/>
          <w:color w:val="000000" w:themeColor="text1"/>
          <w:sz w:val="24"/>
          <w:szCs w:val="24"/>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696F" w:rsidRPr="000937EF" w:rsidRDefault="00A6696F" w:rsidP="00A6696F">
      <w:pPr>
        <w:spacing w:line="480" w:lineRule="auto"/>
        <w:jc w:val="both"/>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Source: field data 2016</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0937EF">
        <w:rPr>
          <w:rFonts w:ascii="Times New Roman" w:eastAsia="Times New Roman" w:hAnsi="Times New Roman" w:cs="Times New Roman"/>
          <w:b/>
          <w:color w:val="000000" w:themeColor="text1"/>
          <w:sz w:val="24"/>
          <w:szCs w:val="24"/>
        </w:rPr>
        <w:lastRenderedPageBreak/>
        <w:t>Education qualification of respondents</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color w:val="000000" w:themeColor="text1"/>
          <w:sz w:val="24"/>
          <w:szCs w:val="24"/>
        </w:rPr>
        <w:t xml:space="preserve">Respondents were asked to indicate their qualifications; Fig. 3 shows that 31 (44.8%) of them had first Degree in subjects not related to librarianship. Also 27.6% (19) of them also had Senior High School Leaving Certificate (SSSCE). Whilst 10.3% (7) of them had a Diploma and Masters Degree in subjects not related to Library Studies. On the whole, only 6.9% (6) of the respondents had a First and Master of Arts Degrees (MA) in Information Studies. </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0937EF">
        <w:rPr>
          <w:rFonts w:ascii="Times New Roman" w:eastAsia="Times New Roman" w:hAnsi="Times New Roman" w:cs="Times New Roman"/>
          <w:color w:val="000000" w:themeColor="text1"/>
          <w:sz w:val="24"/>
          <w:szCs w:val="24"/>
        </w:rPr>
        <w:t>Fig. 3</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eastAsia="Times New Roman" w:hAnsi="Times New Roman" w:cs="Times New Roman"/>
          <w:noProof/>
          <w:color w:val="000000" w:themeColor="text1"/>
          <w:sz w:val="24"/>
          <w:szCs w:val="24"/>
        </w:rPr>
        <w:drawing>
          <wp:inline distT="0" distB="0" distL="0" distR="0">
            <wp:extent cx="5486400" cy="3200400"/>
            <wp:effectExtent l="1905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937EF">
        <w:rPr>
          <w:rFonts w:ascii="Times New Roman" w:hAnsi="Times New Roman" w:cs="Times New Roman"/>
          <w:i/>
          <w:color w:val="000000" w:themeColor="text1"/>
          <w:sz w:val="24"/>
          <w:szCs w:val="24"/>
        </w:rPr>
        <w:t>Source: field data 2016</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In a follow up question, respondents were asked to indicate whether they have any intention of furthering their education, of which all the respondents answered in affirmative.</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p>
    <w:p w:rsidR="00A6696F" w:rsidRPr="000937EF" w:rsidRDefault="00A6696F" w:rsidP="00A6696F">
      <w:pPr>
        <w:spacing w:line="480" w:lineRule="auto"/>
        <w:jc w:val="both"/>
        <w:rPr>
          <w:rFonts w:ascii="Times New Roman" w:hAnsi="Times New Roman" w:cs="Times New Roman"/>
          <w:b/>
          <w:color w:val="000000" w:themeColor="text1"/>
          <w:sz w:val="24"/>
          <w:szCs w:val="24"/>
        </w:rPr>
      </w:pP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lastRenderedPageBreak/>
        <w:t>Number of years of working at the present Library</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Considering the number of years respondents have been working at their respective libraries, the study indicates in fig. 4, that 48.2% (33) of the respondents had worked in their respective libraries between one to two years, forty-one percent (29) of them have also been working at their current libraries for the period between three to four years. Only 7 (10.3%) claimed that they have been working in the same library for the past five years. This means that the majority of them have been working for less than five years in their current libraries.</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Fig. 4</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noProof/>
          <w:color w:val="000000" w:themeColor="text1"/>
          <w:sz w:val="24"/>
          <w:szCs w:val="24"/>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937EF">
        <w:rPr>
          <w:rFonts w:ascii="Times New Roman" w:hAnsi="Times New Roman" w:cs="Times New Roman"/>
          <w:i/>
          <w:color w:val="000000" w:themeColor="text1"/>
          <w:sz w:val="24"/>
          <w:szCs w:val="24"/>
        </w:rPr>
        <w:t>Source: field data 2016</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Number of staff working at the satellite libraries</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The study sought to find out the number of staff working in each satellite library, fig 5 reveals that 72.5% (22) of the libraries were man by one staff. Thirteen percent (4) of the satellite </w:t>
      </w:r>
      <w:r w:rsidRPr="000937EF">
        <w:rPr>
          <w:rFonts w:ascii="Times New Roman" w:hAnsi="Times New Roman" w:cs="Times New Roman"/>
          <w:color w:val="000000" w:themeColor="text1"/>
          <w:sz w:val="24"/>
          <w:szCs w:val="24"/>
        </w:rPr>
        <w:lastRenderedPageBreak/>
        <w:t>libraries were managed by two staff, whilst the remaining fourteen percent (5) of the libraries were being taken care of by three or more staff.</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Fig. 5</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noProof/>
          <w:color w:val="000000" w:themeColor="text1"/>
          <w:sz w:val="24"/>
          <w:szCs w:val="24"/>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i/>
          <w:color w:val="000000" w:themeColor="text1"/>
          <w:sz w:val="24"/>
          <w:szCs w:val="24"/>
        </w:rPr>
        <w:t>Source: field data 2016</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Provider of the majority of the library materials</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In a declining order, fig. 6 indicates the provider of the majority of their library materials. Twenty- five libraries (79.3%) stated that the bulk of their materials were acquired by the Faculties, Departments and Halls of the libraries. Five (17.2%) of the satellite libraries had majority of their library materials from the Main Library, whilst 3.4% (1) of the library had the bulk of its information resources from philanthropists.</w:t>
      </w:r>
    </w:p>
    <w:p w:rsidR="00A6696F" w:rsidRPr="000937EF" w:rsidRDefault="00A6696F" w:rsidP="00A6696F">
      <w:pPr>
        <w:spacing w:line="480" w:lineRule="auto"/>
        <w:jc w:val="both"/>
        <w:rPr>
          <w:rFonts w:ascii="Times New Roman" w:hAnsi="Times New Roman" w:cs="Times New Roman"/>
          <w:color w:val="000000" w:themeColor="text1"/>
          <w:sz w:val="24"/>
          <w:szCs w:val="24"/>
        </w:rPr>
      </w:pP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lastRenderedPageBreak/>
        <w:t>Fig. 6</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noProof/>
          <w:color w:val="000000" w:themeColor="text1"/>
          <w:sz w:val="24"/>
          <w:szCs w:val="24"/>
        </w:rPr>
        <w:drawing>
          <wp:inline distT="0" distB="0" distL="0" distR="0">
            <wp:extent cx="5486400" cy="3200400"/>
            <wp:effectExtent l="19050" t="0" r="19050"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6696F" w:rsidRPr="000937EF" w:rsidRDefault="00A6696F" w:rsidP="00A6696F">
      <w:pPr>
        <w:spacing w:line="480" w:lineRule="auto"/>
        <w:jc w:val="both"/>
        <w:rPr>
          <w:rFonts w:ascii="Times New Roman" w:hAnsi="Times New Roman" w:cs="Times New Roman"/>
          <w:b/>
          <w:i/>
          <w:color w:val="000000" w:themeColor="text1"/>
          <w:sz w:val="24"/>
          <w:szCs w:val="24"/>
        </w:rPr>
      </w:pPr>
      <w:r w:rsidRPr="000937EF">
        <w:rPr>
          <w:rFonts w:ascii="Times New Roman" w:hAnsi="Times New Roman" w:cs="Times New Roman"/>
          <w:b/>
          <w:i/>
          <w:color w:val="000000" w:themeColor="text1"/>
          <w:sz w:val="24"/>
          <w:szCs w:val="24"/>
        </w:rPr>
        <w:t>Source: field data 2016</w:t>
      </w:r>
    </w:p>
    <w:p w:rsidR="00A6696F" w:rsidRPr="000937EF" w:rsidRDefault="00A6696F" w:rsidP="00A6696F">
      <w:pPr>
        <w:spacing w:line="480" w:lineRule="auto"/>
        <w:jc w:val="both"/>
        <w:rPr>
          <w:rFonts w:ascii="Times New Roman" w:hAnsi="Times New Roman" w:cs="Times New Roman"/>
          <w:color w:val="000000" w:themeColor="text1"/>
          <w:sz w:val="24"/>
          <w:szCs w:val="24"/>
        </w:rPr>
      </w:pPr>
    </w:p>
    <w:p w:rsidR="00A6696F" w:rsidRPr="000937EF" w:rsidRDefault="00A6696F" w:rsidP="00A6696F">
      <w:pPr>
        <w:spacing w:line="480" w:lineRule="auto"/>
        <w:jc w:val="both"/>
        <w:rPr>
          <w:rFonts w:ascii="Times New Roman" w:hAnsi="Times New Roman" w:cs="Times New Roman"/>
          <w:color w:val="000000" w:themeColor="text1"/>
          <w:sz w:val="24"/>
          <w:szCs w:val="24"/>
        </w:rPr>
      </w:pPr>
    </w:p>
    <w:p w:rsidR="00A6696F" w:rsidRPr="000937EF" w:rsidRDefault="00A6696F" w:rsidP="00A6696F">
      <w:pPr>
        <w:spacing w:line="480" w:lineRule="auto"/>
        <w:jc w:val="both"/>
        <w:rPr>
          <w:rFonts w:ascii="Times New Roman" w:hAnsi="Times New Roman" w:cs="Times New Roman"/>
          <w:b/>
          <w:i/>
          <w:color w:val="000000" w:themeColor="text1"/>
          <w:sz w:val="24"/>
          <w:szCs w:val="24"/>
        </w:rPr>
      </w:pP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In a follow up question, respondents were asked to indicate the major method by which these materials were acquired and the breakdown was as follows: Donation 90.0% (28); Purchase 10.0% (3). This means that the bulk of information sources in the libraries were donations. </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Services rendered by staff of satellite libraries</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Libraries services are activities performed by libraries to make information sources available to users. Fig. 7 revealed that all the satellite libraries render library orientation and reference </w:t>
      </w:r>
      <w:r w:rsidRPr="000937EF">
        <w:rPr>
          <w:rFonts w:ascii="Times New Roman" w:hAnsi="Times New Roman" w:cs="Times New Roman"/>
          <w:color w:val="000000" w:themeColor="text1"/>
          <w:sz w:val="24"/>
          <w:szCs w:val="24"/>
        </w:rPr>
        <w:lastRenderedPageBreak/>
        <w:t>services to their users. Twenty-two (72.4%) of them render lending services.  Seventeen of them claimed that they render electronic services. The least service rendered as indicated in fig. 7 was reprographic service (6.9%; 2).</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Figure 7</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noProof/>
          <w:color w:val="000000" w:themeColor="text1"/>
          <w:sz w:val="24"/>
          <w:szCs w:val="24"/>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696F" w:rsidRPr="000937EF" w:rsidRDefault="00A6696F" w:rsidP="00A6696F">
      <w:pPr>
        <w:spacing w:line="480" w:lineRule="auto"/>
        <w:jc w:val="both"/>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Source: field data 2016</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A follow up to this question revealed that only three (17.7%) of the satellite libraries who stated that they offer electronic services really perform this function satisfactory since the remaining fourteen (82.3%)  libraries have only one computer stationed on the desk of the library staff. </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In-service Training</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The study revealed that all the respondents had undergone refresher courses organised by the Main Library. In Table 1, sixty-nine percent (48) of the respondents indicated that they had participated in four or more refresher courses. Seventeen point three percent (12) of the </w:t>
      </w:r>
      <w:r w:rsidRPr="000937EF">
        <w:rPr>
          <w:rFonts w:ascii="Times New Roman" w:hAnsi="Times New Roman" w:cs="Times New Roman"/>
          <w:color w:val="000000" w:themeColor="text1"/>
          <w:sz w:val="24"/>
          <w:szCs w:val="24"/>
        </w:rPr>
        <w:lastRenderedPageBreak/>
        <w:t xml:space="preserve">respondents had undergone three refresher courses, whilst 13.7% (9) have had two in –service training.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Table 1: Number of in-service Training attended by respondents</w:t>
      </w:r>
    </w:p>
    <w:tbl>
      <w:tblPr>
        <w:tblStyle w:val="TableGrid"/>
        <w:tblW w:w="0" w:type="auto"/>
        <w:tblLook w:val="04A0" w:firstRow="1" w:lastRow="0" w:firstColumn="1" w:lastColumn="0" w:noHBand="0" w:noVBand="1"/>
      </w:tblPr>
      <w:tblGrid>
        <w:gridCol w:w="6228"/>
        <w:gridCol w:w="1800"/>
        <w:gridCol w:w="1548"/>
      </w:tblGrid>
      <w:tr w:rsidR="00A6696F" w:rsidRPr="000937EF" w:rsidTr="005B18B9">
        <w:tc>
          <w:tcPr>
            <w:tcW w:w="622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Total Number= 69</w:t>
            </w:r>
          </w:p>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Number of In-service training attended</w:t>
            </w:r>
          </w:p>
        </w:tc>
        <w:tc>
          <w:tcPr>
            <w:tcW w:w="1800"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Frequency</w:t>
            </w:r>
          </w:p>
        </w:tc>
        <w:tc>
          <w:tcPr>
            <w:tcW w:w="154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percentage</w:t>
            </w:r>
          </w:p>
        </w:tc>
      </w:tr>
      <w:tr w:rsidR="00A6696F" w:rsidRPr="000937EF" w:rsidTr="005B18B9">
        <w:tc>
          <w:tcPr>
            <w:tcW w:w="622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More than four </w:t>
            </w:r>
          </w:p>
        </w:tc>
        <w:tc>
          <w:tcPr>
            <w:tcW w:w="1800"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48</w:t>
            </w:r>
          </w:p>
        </w:tc>
        <w:tc>
          <w:tcPr>
            <w:tcW w:w="154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69.0%</w:t>
            </w:r>
          </w:p>
        </w:tc>
      </w:tr>
      <w:tr w:rsidR="00A6696F" w:rsidRPr="000937EF" w:rsidTr="005B18B9">
        <w:tc>
          <w:tcPr>
            <w:tcW w:w="622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Three </w:t>
            </w:r>
          </w:p>
        </w:tc>
        <w:tc>
          <w:tcPr>
            <w:tcW w:w="1800"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12</w:t>
            </w:r>
          </w:p>
        </w:tc>
        <w:tc>
          <w:tcPr>
            <w:tcW w:w="154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17.3%</w:t>
            </w:r>
          </w:p>
        </w:tc>
      </w:tr>
      <w:tr w:rsidR="00A6696F" w:rsidRPr="000937EF" w:rsidTr="005B18B9">
        <w:tc>
          <w:tcPr>
            <w:tcW w:w="622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Two </w:t>
            </w:r>
          </w:p>
        </w:tc>
        <w:tc>
          <w:tcPr>
            <w:tcW w:w="1800"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9</w:t>
            </w:r>
          </w:p>
        </w:tc>
        <w:tc>
          <w:tcPr>
            <w:tcW w:w="154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13.7%</w:t>
            </w:r>
          </w:p>
        </w:tc>
      </w:tr>
      <w:tr w:rsidR="00A6696F" w:rsidRPr="000937EF" w:rsidTr="005B18B9">
        <w:tc>
          <w:tcPr>
            <w:tcW w:w="622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One </w:t>
            </w:r>
          </w:p>
        </w:tc>
        <w:tc>
          <w:tcPr>
            <w:tcW w:w="1800"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0</w:t>
            </w:r>
          </w:p>
        </w:tc>
        <w:tc>
          <w:tcPr>
            <w:tcW w:w="154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0.0%</w:t>
            </w:r>
          </w:p>
        </w:tc>
      </w:tr>
      <w:tr w:rsidR="00A6696F" w:rsidRPr="000937EF" w:rsidTr="005B18B9">
        <w:tc>
          <w:tcPr>
            <w:tcW w:w="622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total</w:t>
            </w:r>
          </w:p>
        </w:tc>
        <w:tc>
          <w:tcPr>
            <w:tcW w:w="1800"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69</w:t>
            </w:r>
          </w:p>
        </w:tc>
        <w:tc>
          <w:tcPr>
            <w:tcW w:w="1548" w:type="dxa"/>
          </w:tcPr>
          <w:p w:rsidR="00A6696F" w:rsidRPr="000937EF" w:rsidRDefault="00A6696F" w:rsidP="005B18B9">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100%</w:t>
            </w:r>
          </w:p>
        </w:tc>
      </w:tr>
    </w:tbl>
    <w:p w:rsidR="00A6696F" w:rsidRPr="000937EF" w:rsidRDefault="00A6696F" w:rsidP="00A6696F">
      <w:pPr>
        <w:spacing w:line="480" w:lineRule="auto"/>
        <w:jc w:val="both"/>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Source: field data 2016</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In a follow up question, the study sought to find out if the in-service training programmes that the respondents have undergone had any positive impact on the work they do.  In response, 93.1% (64) of the respondents answered in the affirmative, whilst the remaining respondents 6.9 % (5) were undecided.</w:t>
      </w:r>
    </w:p>
    <w:p w:rsidR="00A6696F" w:rsidRPr="000937EF" w:rsidRDefault="00A6696F" w:rsidP="00A6696F">
      <w:pP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Staff Development</w:t>
      </w:r>
    </w:p>
    <w:p w:rsidR="00A6696F" w:rsidRPr="000937EF" w:rsidRDefault="00A6696F" w:rsidP="00A6696F">
      <w:pPr>
        <w:autoSpaceDE w:val="0"/>
        <w:autoSpaceDN w:val="0"/>
        <w:adjustRightInd w:val="0"/>
        <w:spacing w:line="480" w:lineRule="auto"/>
        <w:jc w:val="both"/>
        <w:rPr>
          <w:rFonts w:ascii="Times New Roman" w:hAnsi="Times New Roman" w:cs="Times New Roman"/>
          <w:iCs/>
          <w:color w:val="000000" w:themeColor="text1"/>
          <w:sz w:val="24"/>
          <w:szCs w:val="24"/>
        </w:rPr>
      </w:pPr>
      <w:r w:rsidRPr="000937EF">
        <w:rPr>
          <w:rFonts w:ascii="Times New Roman" w:hAnsi="Times New Roman" w:cs="Times New Roman"/>
          <w:color w:val="000000" w:themeColor="text1"/>
          <w:sz w:val="24"/>
          <w:szCs w:val="24"/>
        </w:rPr>
        <w:t>To know whether refresher courses or in-service training organised by the Main Library should be used for promotions, Table 2, reveals that the majority (</w:t>
      </w:r>
      <w:r w:rsidRPr="000937EF">
        <w:rPr>
          <w:rFonts w:ascii="Times New Roman" w:hAnsi="Times New Roman" w:cs="Times New Roman"/>
          <w:iCs/>
          <w:color w:val="000000" w:themeColor="text1"/>
          <w:sz w:val="24"/>
          <w:szCs w:val="24"/>
        </w:rPr>
        <w:t>89.5%;</w:t>
      </w:r>
      <w:r w:rsidRPr="000937EF">
        <w:rPr>
          <w:rFonts w:ascii="Times New Roman" w:hAnsi="Times New Roman" w:cs="Times New Roman"/>
          <w:color w:val="000000" w:themeColor="text1"/>
          <w:sz w:val="24"/>
          <w:szCs w:val="24"/>
        </w:rPr>
        <w:t xml:space="preserve"> 62) of the respondents strongly agreed to the statement, whilst 6.8% (9) also agreed as well. About three percent (2) of them were undecided. This finding revealed that the majority of the staff of the satellite libraries would have wished that the series of refresher courses organised by the Main Library could have form part of the requirements for promotions.</w:t>
      </w:r>
    </w:p>
    <w:p w:rsidR="00A6696F" w:rsidRPr="000937EF" w:rsidRDefault="00A6696F" w:rsidP="00A6696F">
      <w:pPr>
        <w:autoSpaceDE w:val="0"/>
        <w:autoSpaceDN w:val="0"/>
        <w:adjustRightInd w:val="0"/>
        <w:spacing w:line="480" w:lineRule="auto"/>
        <w:jc w:val="both"/>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lastRenderedPageBreak/>
        <w:t xml:space="preserve">University of Cape Coast is one of the Universities where Distance and Sandwich courses are organised, in view of this, respondents were asked whether </w:t>
      </w:r>
      <w:r w:rsidRPr="000937EF">
        <w:rPr>
          <w:rFonts w:ascii="Times New Roman" w:hAnsi="Times New Roman" w:cs="Times New Roman"/>
          <w:color w:val="000000" w:themeColor="text1"/>
          <w:sz w:val="24"/>
          <w:szCs w:val="24"/>
        </w:rPr>
        <w:t xml:space="preserve">allowing staff of satellite libraries to pursue distance learning and sandwich programmes should be another effective ways of providing staff development; </w:t>
      </w:r>
      <w:r w:rsidRPr="000937EF">
        <w:rPr>
          <w:rFonts w:ascii="Times New Roman" w:hAnsi="Times New Roman" w:cs="Times New Roman"/>
          <w:iCs/>
          <w:color w:val="000000" w:themeColor="text1"/>
          <w:sz w:val="24"/>
          <w:szCs w:val="24"/>
        </w:rPr>
        <w:t>68.9% (48) of the respondents strongly agreed to this statement, 20.7% (14) of them also agreed to the same statement, whilst 3.4% (2) disagreed. However, 6.9% (5) of them were not sure of themselves.</w:t>
      </w:r>
    </w:p>
    <w:p w:rsidR="00A6696F" w:rsidRPr="000937EF" w:rsidRDefault="00A6696F" w:rsidP="00A6696F">
      <w:pPr>
        <w:autoSpaceDE w:val="0"/>
        <w:autoSpaceDN w:val="0"/>
        <w:adjustRightInd w:val="0"/>
        <w:spacing w:line="480" w:lineRule="auto"/>
        <w:jc w:val="both"/>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 xml:space="preserve">Some  workers learn on the job, so the researchers asked if it was beneficial for </w:t>
      </w:r>
      <w:r w:rsidRPr="000937EF">
        <w:rPr>
          <w:rFonts w:ascii="Times New Roman" w:hAnsi="Times New Roman" w:cs="Times New Roman"/>
          <w:color w:val="000000" w:themeColor="text1"/>
          <w:sz w:val="24"/>
          <w:szCs w:val="24"/>
        </w:rPr>
        <w:t xml:space="preserve">colleagues from other satellite libraries to share their experiences with other colleagues; the response to this statement were; </w:t>
      </w:r>
      <w:r w:rsidRPr="000937EF">
        <w:rPr>
          <w:rFonts w:ascii="Times New Roman" w:hAnsi="Times New Roman" w:cs="Times New Roman"/>
          <w:iCs/>
          <w:color w:val="000000" w:themeColor="text1"/>
          <w:sz w:val="24"/>
          <w:szCs w:val="24"/>
        </w:rPr>
        <w:t>Strongly agree 34.4% (24); Agreed 37.9% (26); undecided 10.3% (7); Disagreed 6.9% (5)., Strongly Disagree 10.3% (7). From the finding it is obvious that experienced staff should share their experiences with non experienced ones.</w:t>
      </w:r>
    </w:p>
    <w:p w:rsidR="00A6696F" w:rsidRPr="000937EF" w:rsidRDefault="00A6696F" w:rsidP="00A6696F">
      <w:pPr>
        <w:autoSpaceDE w:val="0"/>
        <w:autoSpaceDN w:val="0"/>
        <w:adjustRightInd w:val="0"/>
        <w:spacing w:line="480" w:lineRule="auto"/>
        <w:jc w:val="both"/>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 xml:space="preserve">Currently, the only Library School in Ghana is at the University of Ghana, Legon, so respondents were asked if going to this School should be the only way library professionals could developed academically, in response, 65.5% (45) of the respondents claimed that as at the time the research was conducted, that was the only way however, 6.9% (5) of the respondents were undecided. </w:t>
      </w:r>
    </w:p>
    <w:p w:rsidR="00A6696F" w:rsidRPr="000937EF" w:rsidRDefault="00A6696F" w:rsidP="00A6696F">
      <w:pPr>
        <w:autoSpaceDE w:val="0"/>
        <w:autoSpaceDN w:val="0"/>
        <w:adjustRightInd w:val="0"/>
        <w:spacing w:line="480" w:lineRule="auto"/>
        <w:jc w:val="both"/>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 xml:space="preserve">On the issue of long term service, 58.6% (40) of the respondents strongly agreed’ and 34.4% (24) also agreed to the view that long term service was the effective way of staff development. However, 3.4% (2) strongly disagreed to this statement. This presupposes that respondents wished that the number of years one worked at a place should be considered when a staff apply for promotion. </w:t>
      </w:r>
    </w:p>
    <w:p w:rsidR="00A6696F" w:rsidRPr="000937EF" w:rsidRDefault="00A6696F" w:rsidP="00A6696F">
      <w:pPr>
        <w:autoSpaceDE w:val="0"/>
        <w:autoSpaceDN w:val="0"/>
        <w:adjustRightInd w:val="0"/>
        <w:spacing w:line="480" w:lineRule="auto"/>
        <w:jc w:val="both"/>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 xml:space="preserve">Respondents were asked if the trend of promotion of library staff in University of Cape Coast was satisfactory, in response 31.0% (20) disagreed and 27.6% (19) strongly disagree whilst </w:t>
      </w:r>
      <w:r w:rsidRPr="000937EF">
        <w:rPr>
          <w:rFonts w:ascii="Times New Roman" w:hAnsi="Times New Roman" w:cs="Times New Roman"/>
          <w:iCs/>
          <w:color w:val="000000" w:themeColor="text1"/>
          <w:sz w:val="24"/>
          <w:szCs w:val="24"/>
        </w:rPr>
        <w:lastRenderedPageBreak/>
        <w:t xml:space="preserve">13.8%  (10) each of the respondents; strongly agreed and agreed. However 13.8% of the respondents were undecided. </w:t>
      </w:r>
    </w:p>
    <w:p w:rsidR="00A6696F" w:rsidRPr="000937EF" w:rsidRDefault="00A6696F" w:rsidP="00A6696F">
      <w:pPr>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 xml:space="preserve">Table 2: How do you agree to the statements below?  </w:t>
      </w:r>
    </w:p>
    <w:tbl>
      <w:tblPr>
        <w:tblStyle w:val="TableGrid"/>
        <w:tblW w:w="8952" w:type="dxa"/>
        <w:tblInd w:w="288" w:type="dxa"/>
        <w:tblLook w:val="04A0" w:firstRow="1" w:lastRow="0" w:firstColumn="1" w:lastColumn="0" w:noHBand="0" w:noVBand="1"/>
      </w:tblPr>
      <w:tblGrid>
        <w:gridCol w:w="3758"/>
        <w:gridCol w:w="1043"/>
        <w:gridCol w:w="836"/>
        <w:gridCol w:w="1203"/>
        <w:gridCol w:w="1069"/>
        <w:gridCol w:w="1043"/>
      </w:tblGrid>
      <w:tr w:rsidR="00A6696F" w:rsidRPr="000937EF" w:rsidTr="005B18B9">
        <w:tc>
          <w:tcPr>
            <w:tcW w:w="3758"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 xml:space="preserve">Statement </w:t>
            </w:r>
          </w:p>
        </w:tc>
        <w:tc>
          <w:tcPr>
            <w:tcW w:w="1043"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 xml:space="preserve">Strongly </w:t>
            </w:r>
          </w:p>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agree</w:t>
            </w:r>
          </w:p>
        </w:tc>
        <w:tc>
          <w:tcPr>
            <w:tcW w:w="836"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agree</w:t>
            </w:r>
          </w:p>
        </w:tc>
        <w:tc>
          <w:tcPr>
            <w:tcW w:w="1203"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undecided</w:t>
            </w:r>
          </w:p>
        </w:tc>
        <w:tc>
          <w:tcPr>
            <w:tcW w:w="1069"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Disagree</w:t>
            </w:r>
          </w:p>
        </w:tc>
        <w:tc>
          <w:tcPr>
            <w:tcW w:w="1043"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Strongly</w:t>
            </w:r>
          </w:p>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disagree</w:t>
            </w:r>
          </w:p>
        </w:tc>
      </w:tr>
      <w:tr w:rsidR="00A6696F" w:rsidRPr="000937EF" w:rsidTr="005B18B9">
        <w:tc>
          <w:tcPr>
            <w:tcW w:w="3758" w:type="dxa"/>
          </w:tcPr>
          <w:p w:rsidR="00A6696F" w:rsidRPr="000937EF" w:rsidRDefault="00A6696F" w:rsidP="005B18B9">
            <w:pPr>
              <w:autoSpaceDE w:val="0"/>
              <w:autoSpaceDN w:val="0"/>
              <w:adjustRightInd w:val="0"/>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Refresher courses organised by the Main Library should be used for promotions</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89..5%</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(62)</w:t>
            </w:r>
          </w:p>
        </w:tc>
        <w:tc>
          <w:tcPr>
            <w:tcW w:w="836"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6.9%</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(8)</w:t>
            </w:r>
          </w:p>
        </w:tc>
        <w:tc>
          <w:tcPr>
            <w:tcW w:w="120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3.4%</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w:t>
            </w:r>
          </w:p>
        </w:tc>
        <w:tc>
          <w:tcPr>
            <w:tcW w:w="1069"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0.0%</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0.0%</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w:t>
            </w:r>
          </w:p>
        </w:tc>
      </w:tr>
      <w:tr w:rsidR="00A6696F" w:rsidRPr="000937EF" w:rsidTr="005B18B9">
        <w:tc>
          <w:tcPr>
            <w:tcW w:w="3758"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color w:val="000000" w:themeColor="text1"/>
                <w:sz w:val="24"/>
                <w:szCs w:val="24"/>
              </w:rPr>
              <w:t>Allowing staff to pursue distance learning and sandwich courses are effective ways of providing staff development</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68.9%</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(48)</w:t>
            </w:r>
          </w:p>
        </w:tc>
        <w:tc>
          <w:tcPr>
            <w:tcW w:w="836"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20.7%</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(14)</w:t>
            </w:r>
          </w:p>
        </w:tc>
        <w:tc>
          <w:tcPr>
            <w:tcW w:w="120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6.9%</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(5)</w:t>
            </w:r>
          </w:p>
        </w:tc>
        <w:tc>
          <w:tcPr>
            <w:tcW w:w="1069"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3.4%</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0.0%</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w:t>
            </w:r>
          </w:p>
        </w:tc>
      </w:tr>
      <w:tr w:rsidR="00A6696F" w:rsidRPr="000937EF" w:rsidTr="005B18B9">
        <w:tc>
          <w:tcPr>
            <w:tcW w:w="3758" w:type="dxa"/>
          </w:tcPr>
          <w:p w:rsidR="00A6696F" w:rsidRPr="000937EF" w:rsidRDefault="00A6696F" w:rsidP="005B18B9">
            <w:pPr>
              <w:autoSpaceDE w:val="0"/>
              <w:autoSpaceDN w:val="0"/>
              <w:adjustRightInd w:val="0"/>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The opportunity to share the experience of colleagues from other libraries is more valuable than short courses attended during conferences</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34.4%</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(24)</w:t>
            </w:r>
          </w:p>
        </w:tc>
        <w:tc>
          <w:tcPr>
            <w:tcW w:w="836"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37.9%</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(26)</w:t>
            </w:r>
          </w:p>
        </w:tc>
        <w:tc>
          <w:tcPr>
            <w:tcW w:w="120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10.3%</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(7)</w:t>
            </w:r>
          </w:p>
        </w:tc>
        <w:tc>
          <w:tcPr>
            <w:tcW w:w="1069"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6.9%</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(5)</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10.3%</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(7)</w:t>
            </w:r>
          </w:p>
        </w:tc>
      </w:tr>
      <w:tr w:rsidR="00A6696F" w:rsidRPr="000937EF" w:rsidTr="005B18B9">
        <w:tc>
          <w:tcPr>
            <w:tcW w:w="3758"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Going to library school for further studies is the best way of staff development in librarianship</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65.5%</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(45)</w:t>
            </w:r>
          </w:p>
        </w:tc>
        <w:tc>
          <w:tcPr>
            <w:tcW w:w="836"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27.6%</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(19)</w:t>
            </w:r>
          </w:p>
        </w:tc>
        <w:tc>
          <w:tcPr>
            <w:tcW w:w="120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6.9%</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(5)</w:t>
            </w:r>
          </w:p>
        </w:tc>
        <w:tc>
          <w:tcPr>
            <w:tcW w:w="1069"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0.0%</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0.0%</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w:t>
            </w:r>
          </w:p>
        </w:tc>
      </w:tr>
      <w:tr w:rsidR="00A6696F" w:rsidRPr="000937EF" w:rsidTr="005B18B9">
        <w:tc>
          <w:tcPr>
            <w:tcW w:w="3758"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Long term service is the effective way of staff development</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58.6%</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(40)</w:t>
            </w:r>
          </w:p>
        </w:tc>
        <w:tc>
          <w:tcPr>
            <w:tcW w:w="836"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34.4%</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(24)</w:t>
            </w:r>
          </w:p>
        </w:tc>
        <w:tc>
          <w:tcPr>
            <w:tcW w:w="120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0.0%</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(0)</w:t>
            </w:r>
          </w:p>
        </w:tc>
        <w:tc>
          <w:tcPr>
            <w:tcW w:w="1069"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3.4%</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3.4%</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w:t>
            </w:r>
          </w:p>
        </w:tc>
      </w:tr>
      <w:tr w:rsidR="00A6696F" w:rsidRPr="000937EF" w:rsidTr="005B18B9">
        <w:trPr>
          <w:trHeight w:val="70"/>
        </w:trPr>
        <w:tc>
          <w:tcPr>
            <w:tcW w:w="3758" w:type="dxa"/>
          </w:tcPr>
          <w:p w:rsidR="00A6696F" w:rsidRPr="000937EF" w:rsidRDefault="00A6696F" w:rsidP="005B18B9">
            <w:pPr>
              <w:autoSpaceDE w:val="0"/>
              <w:autoSpaceDN w:val="0"/>
              <w:adjustRightInd w:val="0"/>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The trend of promotion of library staff in Sam Jonah Library is satisfactory</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13.8%</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(10)</w:t>
            </w:r>
          </w:p>
        </w:tc>
        <w:tc>
          <w:tcPr>
            <w:tcW w:w="836"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13.8%</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(10)</w:t>
            </w:r>
          </w:p>
        </w:tc>
        <w:tc>
          <w:tcPr>
            <w:tcW w:w="120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13.8%</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(10)</w:t>
            </w:r>
          </w:p>
        </w:tc>
        <w:tc>
          <w:tcPr>
            <w:tcW w:w="1069"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31.0%</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(20)</w:t>
            </w:r>
          </w:p>
        </w:tc>
        <w:tc>
          <w:tcPr>
            <w:tcW w:w="1043" w:type="dxa"/>
          </w:tcPr>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27.6%</w:t>
            </w:r>
          </w:p>
          <w:p w:rsidR="00A6696F" w:rsidRPr="000937EF" w:rsidRDefault="00A6696F" w:rsidP="005B18B9">
            <w:pPr>
              <w:autoSpaceDE w:val="0"/>
              <w:autoSpaceDN w:val="0"/>
              <w:adjustRightInd w:val="0"/>
              <w:jc w:val="center"/>
              <w:rPr>
                <w:rFonts w:ascii="Times New Roman" w:hAnsi="Times New Roman" w:cs="Times New Roman"/>
                <w:iCs/>
                <w:color w:val="000000" w:themeColor="text1"/>
                <w:sz w:val="24"/>
                <w:szCs w:val="24"/>
              </w:rPr>
            </w:pPr>
            <w:r w:rsidRPr="000937EF">
              <w:rPr>
                <w:rFonts w:ascii="Times New Roman" w:hAnsi="Times New Roman" w:cs="Times New Roman"/>
                <w:iCs/>
                <w:color w:val="000000" w:themeColor="text1"/>
                <w:sz w:val="24"/>
                <w:szCs w:val="24"/>
              </w:rPr>
              <w:t>(19)</w:t>
            </w:r>
          </w:p>
        </w:tc>
      </w:tr>
    </w:tbl>
    <w:p w:rsidR="00A6696F" w:rsidRPr="000937EF" w:rsidRDefault="00A6696F" w:rsidP="00A6696F">
      <w:pPr>
        <w:spacing w:line="480" w:lineRule="auto"/>
        <w:jc w:val="both"/>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Source: field data 2016</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Challenges of staff of satellite libraries</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In an open ended question, respondents were asked to state their challenges; some of the respondents indicated that their libraries were ill equipped and that it takes longer time for their demands to be met as a result some of the libraries stated that they do not have  accession registers and ownership stamps.  The majority of respondents stated lack of recognition of library staff by administrators, lecturers and students. Other challenges enumerated were; interruption of </w:t>
      </w:r>
      <w:r w:rsidRPr="000937EF">
        <w:rPr>
          <w:rFonts w:ascii="Times New Roman" w:hAnsi="Times New Roman" w:cs="Times New Roman"/>
          <w:color w:val="000000" w:themeColor="text1"/>
          <w:sz w:val="24"/>
          <w:szCs w:val="24"/>
        </w:rPr>
        <w:lastRenderedPageBreak/>
        <w:t xml:space="preserve">work, lack of structured channel of communication, promotion takes longer time, difficulty of going on leave when the university is in session and lack of relevant information resources. </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Discussions of findings</w:t>
      </w:r>
    </w:p>
    <w:p w:rsidR="00A6696F" w:rsidRPr="000937EF" w:rsidRDefault="00A6696F" w:rsidP="00A6696F">
      <w:pPr>
        <w:spacing w:before="100" w:beforeAutospacing="1" w:after="100" w:afterAutospacing="1"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The study revealed that</w:t>
      </w:r>
      <w:r w:rsidRPr="000937EF">
        <w:rPr>
          <w:rFonts w:ascii="Times New Roman" w:eastAsia="Times New Roman" w:hAnsi="Times New Roman" w:cs="Times New Roman"/>
          <w:color w:val="000000" w:themeColor="text1"/>
          <w:sz w:val="24"/>
          <w:szCs w:val="24"/>
        </w:rPr>
        <w:t xml:space="preserve"> only 6.9% (6) of the respondents had a First Degree and Master Degree in Information Studies. About forty-five percent of the respondents had their First and Second Degrees in subjects not related to librarianship. Also, twenty-seven percent of them had Senior High School Leaving Certificate (SSSCE). While 10.3% (7) each of them had a Diploma and a Masters Degree in subjects not related to Library Studies. </w:t>
      </w:r>
      <w:r w:rsidRPr="000937EF">
        <w:rPr>
          <w:rFonts w:ascii="Times New Roman" w:hAnsi="Times New Roman" w:cs="Times New Roman"/>
          <w:color w:val="000000" w:themeColor="text1"/>
          <w:sz w:val="24"/>
          <w:szCs w:val="24"/>
        </w:rPr>
        <w:t>This might have explained why the Main Library organised series of refresher courses for them. Also, this finding explains why the majority of them thought that going to the Library School for further studies was the best way of professional staff development.</w:t>
      </w:r>
    </w:p>
    <w:p w:rsidR="00A6696F" w:rsidRPr="000937EF" w:rsidRDefault="00A6696F" w:rsidP="00A6696F">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According to the logic model used, the level of professionalism influences the quality of services provided hence low number of professionals in these libraries could be an affront to the dignity of staff in the satellite libraries.  As noted by Edekor (2004), professionals are of increasing importance in this competitive world hence lack of professional knowledge and skills may lead to improper management of the few library resources these libraries have. In addition, a study conducted by Tachie-Donkor, Filson and Adzobu (2016) revealed that 78% of the respondents had benefited from refresher courses organised by the Main Library.</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One of the findings of the study was that the Faculties, Departments and Halls provide the library resources, however the materials provided were inadequate and irrelevant; this attest to the fact the bulk of the books acquired were donations, and some donations could be discarded materials of the donors.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lastRenderedPageBreak/>
        <w:t xml:space="preserve">More so, the study revealed that staff had to present series of memos and requests before library materials were provided.  As a result some of the libraries could best be described as reading rooms. This finding can be buttressed with fig. 7; which points out the services staff of satellite libraries render. Some of the libraries do not render reprographic and electronic services because the electronic gadgets meant for these services have not been provided by the Faculties, Departments or Halls concerned.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The study also revealed that apart from series of in-service training organised by the Main Library, some of the respondents wanted to further their education; this finding buttressed a study conducted at the Main Library of the University of Cape Coast by Tachie, Filson and Adzobu-Opare (2016) where the staff were satisfied with the career opportunities of their Main Library. This finding they noted is encouraging and may help to retain staff in the same library for years.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b/>
          <w:color w:val="000000" w:themeColor="text1"/>
          <w:sz w:val="24"/>
          <w:szCs w:val="24"/>
        </w:rPr>
        <w:t>How does the findings relate to the models</w:t>
      </w:r>
    </w:p>
    <w:p w:rsidR="00A6696F" w:rsidRPr="000937EF" w:rsidRDefault="00A6696F" w:rsidP="00A6696F">
      <w:pPr>
        <w:spacing w:before="100" w:beforeAutospacing="1" w:after="100" w:afterAutospacing="1"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Apart from the high level of social motivation, the study revealed that staff hope to self actualised their ambitions, but this will be possible if issues concerning rational and complex motivation models were considered since they catalyse an enabling environment for progression.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Though the university had employee’s policy that supports the ethical and legal operations of staff of the university and the Main Library organised series of in-service training for the library staff to increase efficiency, the satellite libraries lack inputs like; professionalism and organizational capacity. This situation may negatively affect the knowledge, competencies and skills of the staff in satellite libraries. The situation prevailing at the satellite libraries currently </w:t>
      </w:r>
      <w:r w:rsidRPr="000937EF">
        <w:rPr>
          <w:rFonts w:ascii="Times New Roman" w:hAnsi="Times New Roman" w:cs="Times New Roman"/>
          <w:color w:val="000000" w:themeColor="text1"/>
          <w:sz w:val="24"/>
          <w:szCs w:val="24"/>
        </w:rPr>
        <w:lastRenderedPageBreak/>
        <w:t>partly failed to relate to the models, thereby making the majority of the satellite libraries non functional.</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 xml:space="preserve">Conclusion: </w:t>
      </w:r>
    </w:p>
    <w:p w:rsidR="00A6696F" w:rsidRPr="000937EF" w:rsidRDefault="00A6696F" w:rsidP="00A6696F">
      <w:pPr>
        <w:spacing w:line="48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The collegiate system in academic environment needs the support of the satellite libraries, but the nature and the calibre of staff of these libraries matters a lot. The study revealed that prospects of capacity building are available; however the constraints with some of the motivational concepts much need to be done by all stakeholders of the satellite libraries to minimize the setbacks of satellite libraries. </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Recommendation</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Based on the findings the researchers recommend the following;</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1. Staff of higher ranks should be transferred to the satellite libraries</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2. The University Management should make it a mandatory for all departments and halls to be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fully responsible for the management of their libraries because some stakeholders  assume that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it is the responsibility of the Main Library to cater for such libraries.</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3. The dignity of individual library staff can be ensured if the respective libraries are made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functional; so such libraries should be well equipped to augment their image.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4. To mimimise interruption of work, more staff should be allocated to the satellite libraries.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5. The administrators of the departments and halls should make it known to staff of satellite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libraries the channel of communication so that disgruntled staff would know how their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grievances could be addressed.</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6. Sandwich programme in librarianship can be introduced at the diploma level at the University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of Cape Coast.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7. The University should introduce Library Studies as one of the programmes and scholarship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lastRenderedPageBreak/>
        <w:t xml:space="preserve">    should be given to staff who pursue this programme.</w:t>
      </w:r>
    </w:p>
    <w:p w:rsidR="00A6696F" w:rsidRPr="000937EF" w:rsidRDefault="00A6696F" w:rsidP="00A6696F">
      <w:pPr>
        <w:spacing w:line="480" w:lineRule="auto"/>
        <w:jc w:val="both"/>
        <w:rPr>
          <w:rFonts w:ascii="Times New Roman" w:hAnsi="Times New Roman" w:cs="Times New Roman"/>
          <w:b/>
          <w:color w:val="000000" w:themeColor="text1"/>
          <w:sz w:val="24"/>
          <w:szCs w:val="24"/>
        </w:rPr>
      </w:pPr>
    </w:p>
    <w:p w:rsidR="00A6696F" w:rsidRPr="000937EF" w:rsidRDefault="00A6696F" w:rsidP="00A6696F">
      <w:pPr>
        <w:spacing w:line="480" w:lineRule="auto"/>
        <w:jc w:val="both"/>
        <w:rPr>
          <w:rFonts w:ascii="Times New Roman" w:hAnsi="Times New Roman" w:cs="Times New Roman"/>
          <w:b/>
          <w:color w:val="000000" w:themeColor="text1"/>
          <w:sz w:val="24"/>
          <w:szCs w:val="24"/>
        </w:rPr>
      </w:pPr>
      <w:r w:rsidRPr="000937EF">
        <w:rPr>
          <w:rFonts w:ascii="Times New Roman" w:hAnsi="Times New Roman" w:cs="Times New Roman"/>
          <w:b/>
          <w:color w:val="000000" w:themeColor="text1"/>
          <w:sz w:val="24"/>
          <w:szCs w:val="24"/>
        </w:rPr>
        <w:t>References</w:t>
      </w:r>
    </w:p>
    <w:p w:rsidR="00A6696F" w:rsidRPr="000937EF" w:rsidRDefault="00A6696F" w:rsidP="00A6696F">
      <w:pPr>
        <w:spacing w:line="240" w:lineRule="auto"/>
        <w:jc w:val="both"/>
        <w:rPr>
          <w:rFonts w:ascii="Times New Roman" w:hAnsi="Times New Roman" w:cs="Times New Roman"/>
          <w:i/>
          <w:color w:val="000000" w:themeColor="text1"/>
          <w:sz w:val="24"/>
          <w:szCs w:val="24"/>
        </w:rPr>
      </w:pPr>
      <w:r w:rsidRPr="000937EF">
        <w:rPr>
          <w:rFonts w:ascii="Times New Roman" w:hAnsi="Times New Roman" w:cs="Times New Roman"/>
          <w:color w:val="000000" w:themeColor="text1"/>
          <w:sz w:val="24"/>
          <w:szCs w:val="24"/>
        </w:rPr>
        <w:t>Antwi, I.K. and Bello, M.A., (1993) “Motivation and productivity in academic library”,</w:t>
      </w:r>
      <w:r w:rsidRPr="000937EF">
        <w:rPr>
          <w:rFonts w:ascii="Times New Roman" w:hAnsi="Times New Roman" w:cs="Times New Roman"/>
          <w:i/>
          <w:color w:val="000000" w:themeColor="text1"/>
          <w:sz w:val="24"/>
          <w:szCs w:val="24"/>
        </w:rPr>
        <w:t xml:space="preserve"> </w:t>
      </w:r>
    </w:p>
    <w:p w:rsidR="00A6696F" w:rsidRPr="000937EF" w:rsidRDefault="00A6696F" w:rsidP="00A6696F">
      <w:pPr>
        <w:spacing w:line="240" w:lineRule="auto"/>
        <w:jc w:val="both"/>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 xml:space="preserve">              Library  Management, </w:t>
      </w:r>
      <w:r w:rsidRPr="000937EF">
        <w:rPr>
          <w:rFonts w:ascii="Times New Roman" w:hAnsi="Times New Roman" w:cs="Times New Roman"/>
          <w:color w:val="000000" w:themeColor="text1"/>
          <w:sz w:val="24"/>
          <w:szCs w:val="24"/>
        </w:rPr>
        <w:t>Vol. 14 No. 5,  pp. 27-34</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Carole, E. &amp; Derek S. (2011). “A Study of the Variables Influencing Academic Library Staff's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Attitudes Toward Marketing”. </w:t>
      </w:r>
      <w:r w:rsidRPr="000937EF">
        <w:rPr>
          <w:rFonts w:ascii="Times New Roman" w:hAnsi="Times New Roman" w:cs="Times New Roman"/>
          <w:i/>
          <w:iCs/>
          <w:color w:val="000000" w:themeColor="text1"/>
          <w:sz w:val="24"/>
          <w:szCs w:val="24"/>
        </w:rPr>
        <w:t xml:space="preserve">New Review of Academic Librarianship </w:t>
      </w:r>
      <w:r w:rsidRPr="000937EF">
        <w:rPr>
          <w:rFonts w:ascii="Times New Roman" w:hAnsi="Times New Roman" w:cs="Times New Roman"/>
          <w:iCs/>
          <w:color w:val="000000" w:themeColor="text1"/>
          <w:sz w:val="24"/>
          <w:szCs w:val="24"/>
        </w:rPr>
        <w:t>Vol.</w:t>
      </w:r>
      <w:r w:rsidRPr="000937EF">
        <w:rPr>
          <w:rFonts w:ascii="Times New Roman" w:hAnsi="Times New Roman" w:cs="Times New Roman"/>
          <w:bCs/>
          <w:color w:val="000000" w:themeColor="text1"/>
          <w:sz w:val="24"/>
          <w:szCs w:val="24"/>
        </w:rPr>
        <w:t>17 No</w:t>
      </w:r>
      <w:r w:rsidRPr="000937EF">
        <w:rPr>
          <w:rFonts w:ascii="Times New Roman" w:hAnsi="Times New Roman" w:cs="Times New Roman"/>
          <w:b/>
          <w:bCs/>
          <w:color w:val="000000" w:themeColor="text1"/>
          <w:sz w:val="24"/>
          <w:szCs w:val="24"/>
        </w:rPr>
        <w:t xml:space="preserve"> </w:t>
      </w:r>
      <w:r w:rsidRPr="000937EF">
        <w:rPr>
          <w:rFonts w:ascii="Times New Roman" w:hAnsi="Times New Roman" w:cs="Times New Roman"/>
          <w:color w:val="000000" w:themeColor="text1"/>
          <w:sz w:val="24"/>
          <w:szCs w:val="24"/>
        </w:rPr>
        <w:t xml:space="preserve">2,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Pp.185- 208.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Cecil, W.H. (Ed.) (1932).</w:t>
      </w:r>
      <w:r w:rsidRPr="000937EF">
        <w:rPr>
          <w:rFonts w:ascii="Times New Roman" w:hAnsi="Times New Roman" w:cs="Times New Roman"/>
          <w:i/>
          <w:color w:val="000000" w:themeColor="text1"/>
          <w:sz w:val="24"/>
          <w:szCs w:val="24"/>
        </w:rPr>
        <w:t xml:space="preserve"> </w:t>
      </w:r>
      <w:r w:rsidRPr="000937EF">
        <w:rPr>
          <w:rFonts w:ascii="Times New Roman" w:hAnsi="Times New Roman" w:cs="Times New Roman"/>
          <w:color w:val="000000" w:themeColor="text1"/>
          <w:sz w:val="24"/>
          <w:szCs w:val="24"/>
        </w:rPr>
        <w:t xml:space="preserve">Universal English Dictionary of the English Language. Oxford,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Oxford University Press.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p>
    <w:p w:rsidR="00A6696F" w:rsidRPr="000937EF" w:rsidRDefault="00A6696F" w:rsidP="00A6696F">
      <w:pPr>
        <w:rPr>
          <w:rFonts w:ascii="Times New Roman" w:hAnsi="Times New Roman" w:cs="Times New Roman"/>
          <w:i/>
          <w:iCs/>
          <w:color w:val="000000" w:themeColor="text1"/>
          <w:sz w:val="24"/>
          <w:szCs w:val="24"/>
        </w:rPr>
      </w:pPr>
      <w:r w:rsidRPr="000937EF">
        <w:rPr>
          <w:rFonts w:ascii="Times New Roman" w:hAnsi="Times New Roman" w:cs="Times New Roman"/>
          <w:color w:val="000000" w:themeColor="text1"/>
          <w:sz w:val="24"/>
          <w:szCs w:val="24"/>
        </w:rPr>
        <w:t xml:space="preserve">Chandra, S Manoj, P. Rohir and K.  Singh. (2013). “A literature review on motivation”. </w:t>
      </w:r>
      <w:r w:rsidRPr="000937EF">
        <w:rPr>
          <w:rFonts w:ascii="Times New Roman" w:hAnsi="Times New Roman" w:cs="Times New Roman"/>
          <w:i/>
          <w:iCs/>
          <w:color w:val="000000" w:themeColor="text1"/>
          <w:sz w:val="24"/>
          <w:szCs w:val="24"/>
        </w:rPr>
        <w:t xml:space="preserve">Global </w:t>
      </w:r>
    </w:p>
    <w:p w:rsidR="00A6696F" w:rsidRPr="000937EF" w:rsidRDefault="00A6696F" w:rsidP="00A6696F">
      <w:pPr>
        <w:rPr>
          <w:rFonts w:ascii="Times New Roman" w:hAnsi="Times New Roman" w:cs="Times New Roman"/>
          <w:i/>
          <w:iCs/>
          <w:color w:val="000000" w:themeColor="text1"/>
          <w:sz w:val="24"/>
          <w:szCs w:val="24"/>
        </w:rPr>
      </w:pPr>
      <w:r w:rsidRPr="000937EF">
        <w:rPr>
          <w:rFonts w:ascii="Times New Roman" w:hAnsi="Times New Roman" w:cs="Times New Roman"/>
          <w:i/>
          <w:iCs/>
          <w:color w:val="000000" w:themeColor="text1"/>
          <w:sz w:val="24"/>
          <w:szCs w:val="24"/>
        </w:rPr>
        <w:t xml:space="preserve">               Business  Perspectives </w:t>
      </w:r>
      <w:r w:rsidRPr="000937EF">
        <w:rPr>
          <w:rFonts w:ascii="Times New Roman" w:hAnsi="Times New Roman" w:cs="Times New Roman"/>
          <w:iCs/>
          <w:color w:val="000000" w:themeColor="text1"/>
          <w:sz w:val="24"/>
          <w:szCs w:val="24"/>
        </w:rPr>
        <w:t xml:space="preserve">vol. </w:t>
      </w:r>
      <w:r w:rsidRPr="000937EF">
        <w:rPr>
          <w:rFonts w:ascii="Times New Roman" w:hAnsi="Times New Roman" w:cs="Times New Roman"/>
          <w:bCs/>
          <w:color w:val="000000" w:themeColor="text1"/>
          <w:sz w:val="24"/>
          <w:szCs w:val="24"/>
        </w:rPr>
        <w:t xml:space="preserve">1 No </w:t>
      </w:r>
      <w:r w:rsidRPr="000937EF">
        <w:rPr>
          <w:rFonts w:ascii="Times New Roman" w:hAnsi="Times New Roman" w:cs="Times New Roman"/>
          <w:color w:val="000000" w:themeColor="text1"/>
          <w:sz w:val="24"/>
          <w:szCs w:val="24"/>
        </w:rPr>
        <w:t>4, pp.471-487.</w:t>
      </w:r>
    </w:p>
    <w:p w:rsidR="00A6696F" w:rsidRPr="000937EF" w:rsidRDefault="00A6696F" w:rsidP="00A6696F">
      <w:pPr>
        <w:tabs>
          <w:tab w:val="left" w:pos="6615"/>
        </w:tabs>
        <w:spacing w:line="240" w:lineRule="auto"/>
        <w:rPr>
          <w:rFonts w:ascii="Times New Roman" w:hAnsi="Times New Roman" w:cs="Times New Roman"/>
          <w:i/>
          <w:color w:val="000000" w:themeColor="text1"/>
          <w:sz w:val="24"/>
          <w:szCs w:val="24"/>
        </w:rPr>
      </w:pPr>
      <w:r w:rsidRPr="000937EF">
        <w:rPr>
          <w:rFonts w:ascii="Times New Roman" w:hAnsi="Times New Roman" w:cs="Times New Roman"/>
          <w:color w:val="000000" w:themeColor="text1"/>
          <w:sz w:val="24"/>
          <w:szCs w:val="24"/>
        </w:rPr>
        <w:t>Clow, A., Hucklebridge, F., Staider, T., Evan. P., and Thom, L (1999).</w:t>
      </w:r>
      <w:r w:rsidRPr="000937EF">
        <w:rPr>
          <w:rFonts w:ascii="Times New Roman" w:hAnsi="Times New Roman" w:cs="Times New Roman"/>
          <w:i/>
          <w:color w:val="000000" w:themeColor="text1"/>
          <w:sz w:val="24"/>
          <w:szCs w:val="24"/>
        </w:rPr>
        <w:t xml:space="preserve">University libraries </w:t>
      </w:r>
    </w:p>
    <w:p w:rsidR="00A6696F" w:rsidRPr="000937EF" w:rsidRDefault="00A6696F" w:rsidP="00A6696F">
      <w:pPr>
        <w:tabs>
          <w:tab w:val="left" w:pos="6615"/>
        </w:tabs>
        <w:spacing w:line="240" w:lineRule="auto"/>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 xml:space="preserve">               in Africa: A review of their current state and future potential. Vol. 2. Case </w:t>
      </w:r>
    </w:p>
    <w:p w:rsidR="00A6696F" w:rsidRPr="000937EF" w:rsidRDefault="00A6696F" w:rsidP="00A6696F">
      <w:pPr>
        <w:tabs>
          <w:tab w:val="left" w:pos="6615"/>
        </w:tabs>
        <w:spacing w:line="240" w:lineRule="auto"/>
        <w:rPr>
          <w:rFonts w:ascii="Times New Roman" w:hAnsi="Times New Roman" w:cs="Times New Roman"/>
          <w:color w:val="000000" w:themeColor="text1"/>
          <w:sz w:val="24"/>
          <w:szCs w:val="24"/>
        </w:rPr>
      </w:pPr>
      <w:r w:rsidRPr="000937EF">
        <w:rPr>
          <w:rFonts w:ascii="Times New Roman" w:hAnsi="Times New Roman" w:cs="Times New Roman"/>
          <w:i/>
          <w:color w:val="000000" w:themeColor="text1"/>
          <w:sz w:val="24"/>
          <w:szCs w:val="24"/>
        </w:rPr>
        <w:t xml:space="preserve">                studies</w:t>
      </w:r>
      <w:r w:rsidRPr="000937EF">
        <w:rPr>
          <w:rFonts w:ascii="Times New Roman" w:hAnsi="Times New Roman" w:cs="Times New Roman"/>
          <w:color w:val="000000" w:themeColor="text1"/>
          <w:sz w:val="24"/>
          <w:szCs w:val="24"/>
        </w:rPr>
        <w:t>. London: International Africa Institute.</w:t>
      </w:r>
    </w:p>
    <w:p w:rsidR="00A6696F" w:rsidRPr="000937EF" w:rsidRDefault="00A6696F" w:rsidP="00A6696F">
      <w:pPr>
        <w:tabs>
          <w:tab w:val="left" w:pos="6615"/>
        </w:tabs>
        <w:spacing w:line="240" w:lineRule="auto"/>
        <w:rPr>
          <w:rFonts w:ascii="Times New Roman" w:hAnsi="Times New Roman" w:cs="Times New Roman"/>
          <w:i/>
          <w:color w:val="000000" w:themeColor="text1"/>
          <w:sz w:val="24"/>
          <w:szCs w:val="24"/>
        </w:rPr>
      </w:pPr>
      <w:r w:rsidRPr="000937EF">
        <w:rPr>
          <w:rFonts w:ascii="Times New Roman" w:hAnsi="Times New Roman" w:cs="Times New Roman"/>
          <w:color w:val="000000" w:themeColor="text1"/>
          <w:sz w:val="24"/>
          <w:szCs w:val="24"/>
        </w:rPr>
        <w:t xml:space="preserve">Chinery, </w:t>
      </w:r>
      <w:r w:rsidRPr="000937EF">
        <w:rPr>
          <w:rFonts w:ascii="Times New Roman" w:hAnsi="Times New Roman" w:cs="Times New Roman"/>
          <w:i/>
          <w:color w:val="000000" w:themeColor="text1"/>
          <w:sz w:val="24"/>
          <w:szCs w:val="24"/>
        </w:rPr>
        <w:t xml:space="preserve"> </w:t>
      </w:r>
      <w:r w:rsidRPr="000937EF">
        <w:rPr>
          <w:rFonts w:ascii="Times New Roman" w:hAnsi="Times New Roman" w:cs="Times New Roman"/>
          <w:color w:val="000000" w:themeColor="text1"/>
          <w:sz w:val="24"/>
          <w:szCs w:val="24"/>
        </w:rPr>
        <w:t>J. D. (2001). ‘</w:t>
      </w:r>
      <w:r w:rsidRPr="000937EF">
        <w:rPr>
          <w:rFonts w:ascii="Times New Roman" w:hAnsi="Times New Roman" w:cs="Times New Roman"/>
          <w:i/>
          <w:color w:val="000000" w:themeColor="text1"/>
          <w:sz w:val="24"/>
          <w:szCs w:val="24"/>
        </w:rPr>
        <w:t xml:space="preserve">The impact of training and development on employees </w:t>
      </w:r>
    </w:p>
    <w:p w:rsidR="00A6696F" w:rsidRPr="000937EF" w:rsidRDefault="00A6696F" w:rsidP="00A6696F">
      <w:pPr>
        <w:tabs>
          <w:tab w:val="left" w:pos="6615"/>
        </w:tabs>
        <w:spacing w:line="240" w:lineRule="auto"/>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 xml:space="preserve">               performance in  organisations: A case study of Environmental and Protection </w:t>
      </w:r>
    </w:p>
    <w:p w:rsidR="00A6696F" w:rsidRPr="000937EF" w:rsidRDefault="00A6696F" w:rsidP="00A6696F">
      <w:pPr>
        <w:tabs>
          <w:tab w:val="left" w:pos="6615"/>
        </w:tabs>
        <w:spacing w:line="240" w:lineRule="auto"/>
        <w:rPr>
          <w:rFonts w:ascii="Times New Roman" w:hAnsi="Times New Roman" w:cs="Times New Roman"/>
          <w:color w:val="000000" w:themeColor="text1"/>
          <w:sz w:val="24"/>
          <w:szCs w:val="24"/>
        </w:rPr>
      </w:pPr>
      <w:r w:rsidRPr="000937EF">
        <w:rPr>
          <w:rFonts w:ascii="Times New Roman" w:hAnsi="Times New Roman" w:cs="Times New Roman"/>
          <w:i/>
          <w:color w:val="000000" w:themeColor="text1"/>
          <w:sz w:val="24"/>
          <w:szCs w:val="24"/>
        </w:rPr>
        <w:t xml:space="preserve">               Agency’’</w:t>
      </w:r>
      <w:r w:rsidRPr="000937EF">
        <w:rPr>
          <w:rFonts w:ascii="Times New Roman" w:hAnsi="Times New Roman" w:cs="Times New Roman"/>
          <w:color w:val="000000" w:themeColor="text1"/>
          <w:sz w:val="24"/>
          <w:szCs w:val="24"/>
        </w:rPr>
        <w:t xml:space="preserve">   (Unpublished   Masters dissertation) University of Ghana, Legon.</w:t>
      </w:r>
    </w:p>
    <w:p w:rsidR="00A6696F" w:rsidRPr="000937EF" w:rsidRDefault="00A6696F" w:rsidP="00A6696F">
      <w:pPr>
        <w:spacing w:line="24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Davis, E. and Lundstrom, K. (2011), “Creating effective staff development committees: a case   </w:t>
      </w:r>
    </w:p>
    <w:p w:rsidR="00A6696F" w:rsidRPr="000937EF" w:rsidRDefault="00A6696F" w:rsidP="00A6696F">
      <w:pPr>
        <w:spacing w:line="240" w:lineRule="auto"/>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study”, </w:t>
      </w:r>
      <w:r w:rsidRPr="000937EF">
        <w:rPr>
          <w:rFonts w:ascii="Times New Roman" w:hAnsi="Times New Roman" w:cs="Times New Roman"/>
          <w:i/>
          <w:color w:val="000000" w:themeColor="text1"/>
          <w:sz w:val="24"/>
          <w:szCs w:val="24"/>
        </w:rPr>
        <w:t>New Library World</w:t>
      </w:r>
      <w:r w:rsidRPr="000937EF">
        <w:rPr>
          <w:rFonts w:ascii="Times New Roman" w:hAnsi="Times New Roman" w:cs="Times New Roman"/>
          <w:color w:val="000000" w:themeColor="text1"/>
          <w:sz w:val="24"/>
          <w:szCs w:val="24"/>
        </w:rPr>
        <w:t>, Vol. 112 No. 7/8, pp. 334-346.</w:t>
      </w:r>
    </w:p>
    <w:p w:rsidR="00A6696F" w:rsidRPr="000937EF" w:rsidRDefault="00A6696F" w:rsidP="00A6696F">
      <w:pPr>
        <w:ind w:right="360"/>
        <w:jc w:val="both"/>
        <w:rPr>
          <w:rFonts w:ascii="Times New Roman" w:hAnsi="Times New Roman" w:cs="Times New Roman"/>
          <w:i/>
          <w:color w:val="000000" w:themeColor="text1"/>
          <w:sz w:val="24"/>
          <w:szCs w:val="24"/>
        </w:rPr>
      </w:pPr>
      <w:r w:rsidRPr="000937EF">
        <w:rPr>
          <w:rFonts w:ascii="Times New Roman" w:hAnsi="Times New Roman" w:cs="Times New Roman"/>
          <w:color w:val="000000" w:themeColor="text1"/>
          <w:sz w:val="24"/>
          <w:szCs w:val="24"/>
        </w:rPr>
        <w:t xml:space="preserve">Edekor, S. (2004). </w:t>
      </w:r>
      <w:r w:rsidRPr="000937EF">
        <w:rPr>
          <w:rFonts w:ascii="Times New Roman" w:hAnsi="Times New Roman" w:cs="Times New Roman"/>
          <w:i/>
          <w:color w:val="000000" w:themeColor="text1"/>
          <w:sz w:val="24"/>
          <w:szCs w:val="24"/>
        </w:rPr>
        <w:t xml:space="preserve">Case study Ghana Library Board. In Chisenga, J., (ed.):  The case </w:t>
      </w:r>
    </w:p>
    <w:p w:rsidR="00A6696F" w:rsidRPr="000937EF" w:rsidRDefault="00A6696F" w:rsidP="00A6696F">
      <w:pPr>
        <w:ind w:right="360"/>
        <w:jc w:val="both"/>
        <w:rPr>
          <w:rFonts w:ascii="Times New Roman" w:hAnsi="Times New Roman" w:cs="Times New Roman"/>
          <w:i/>
          <w:color w:val="000000" w:themeColor="text1"/>
          <w:sz w:val="24"/>
          <w:szCs w:val="24"/>
        </w:rPr>
      </w:pPr>
      <w:r w:rsidRPr="000937EF">
        <w:rPr>
          <w:rFonts w:ascii="Times New Roman" w:hAnsi="Times New Roman" w:cs="Times New Roman"/>
          <w:i/>
          <w:color w:val="000000" w:themeColor="text1"/>
          <w:sz w:val="24"/>
          <w:szCs w:val="24"/>
        </w:rPr>
        <w:t xml:space="preserve">               of ICTs  in African Public Libraries- a survey of ten countries in Anglophone </w:t>
      </w:r>
    </w:p>
    <w:p w:rsidR="00A6696F" w:rsidRPr="000937EF" w:rsidRDefault="00A6696F" w:rsidP="00A6696F">
      <w:pPr>
        <w:spacing w:line="240" w:lineRule="auto"/>
        <w:jc w:val="both"/>
        <w:rPr>
          <w:rFonts w:ascii="Times New Roman" w:hAnsi="Times New Roman" w:cs="Times New Roman"/>
          <w:color w:val="000000" w:themeColor="text1"/>
          <w:sz w:val="24"/>
          <w:szCs w:val="24"/>
        </w:rPr>
      </w:pPr>
      <w:r w:rsidRPr="000937EF">
        <w:rPr>
          <w:rFonts w:ascii="Times New Roman" w:hAnsi="Times New Roman" w:cs="Times New Roman"/>
          <w:i/>
          <w:color w:val="000000" w:themeColor="text1"/>
          <w:sz w:val="24"/>
          <w:szCs w:val="24"/>
        </w:rPr>
        <w:t xml:space="preserve">              Africa.</w:t>
      </w:r>
      <w:r w:rsidRPr="000937EF">
        <w:rPr>
          <w:rFonts w:ascii="Times New Roman" w:hAnsi="Times New Roman" w:cs="Times New Roman"/>
          <w:color w:val="000000" w:themeColor="text1"/>
          <w:sz w:val="24"/>
          <w:szCs w:val="24"/>
        </w:rPr>
        <w:t xml:space="preserve"> INASP. Oxford</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Mark, G., Gonzalez, V.M. and Harris, J. (2005), “No task left behind? Examining the nature of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fragmented work”, Proceedings of the SIGCHI conference on Human Factors in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lastRenderedPageBreak/>
        <w:t xml:space="preserve">             Computing Systems, ACM, Portland, Oregon, available at: </w:t>
      </w:r>
      <w:hyperlink r:id="rId21" w:history="1">
        <w:r w:rsidRPr="000937EF">
          <w:rPr>
            <w:rStyle w:val="Hyperlink"/>
            <w:rFonts w:ascii="Times New Roman" w:hAnsi="Times New Roman" w:cs="Times New Roman"/>
            <w:color w:val="000000" w:themeColor="text1"/>
            <w:sz w:val="24"/>
            <w:szCs w:val="24"/>
          </w:rPr>
          <w:t>http://portal.acm.org/citation</w:t>
        </w:r>
      </w:hyperlink>
      <w:r w:rsidRPr="000937EF">
        <w:rPr>
          <w:rFonts w:ascii="Times New Roman" w:hAnsi="Times New Roman" w:cs="Times New Roman"/>
          <w:color w:val="000000" w:themeColor="text1"/>
          <w:sz w:val="24"/>
          <w:szCs w:val="24"/>
        </w:rPr>
        <w:t xml:space="preserve">.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cfm?id¼1054972.1055017</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Mapulanga, P. (2013). ‘Prospect and constract of staff development in the University libraries’’.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w:t>
      </w:r>
      <w:r w:rsidRPr="000937EF">
        <w:rPr>
          <w:rFonts w:ascii="Times New Roman" w:hAnsi="Times New Roman" w:cs="Times New Roman"/>
          <w:i/>
          <w:color w:val="000000" w:themeColor="text1"/>
          <w:sz w:val="24"/>
          <w:szCs w:val="24"/>
        </w:rPr>
        <w:t xml:space="preserve">The Bottom line </w:t>
      </w:r>
      <w:r w:rsidRPr="000937EF">
        <w:rPr>
          <w:rFonts w:ascii="Times New Roman" w:hAnsi="Times New Roman" w:cs="Times New Roman"/>
          <w:color w:val="000000" w:themeColor="text1"/>
          <w:sz w:val="24"/>
          <w:szCs w:val="24"/>
        </w:rPr>
        <w:t>Vol.</w:t>
      </w:r>
      <w:r w:rsidRPr="000937EF">
        <w:rPr>
          <w:rFonts w:ascii="Times New Roman" w:hAnsi="Times New Roman" w:cs="Times New Roman"/>
          <w:i/>
          <w:color w:val="000000" w:themeColor="text1"/>
          <w:sz w:val="24"/>
          <w:szCs w:val="24"/>
        </w:rPr>
        <w:t>27</w:t>
      </w:r>
      <w:r w:rsidRPr="000937EF">
        <w:rPr>
          <w:rFonts w:ascii="Times New Roman" w:hAnsi="Times New Roman" w:cs="Times New Roman"/>
          <w:color w:val="000000" w:themeColor="text1"/>
          <w:sz w:val="24"/>
          <w:szCs w:val="24"/>
        </w:rPr>
        <w:t xml:space="preserve"> No.1, pp. 29-41</w:t>
      </w:r>
    </w:p>
    <w:p w:rsidR="00A6696F" w:rsidRPr="000937EF" w:rsidRDefault="00A6696F" w:rsidP="00A6696F">
      <w:pPr>
        <w:tabs>
          <w:tab w:val="left" w:pos="6615"/>
        </w:tabs>
        <w:spacing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Maylor, H (2002). ‘</w:t>
      </w:r>
      <w:r w:rsidRPr="000937EF">
        <w:rPr>
          <w:rFonts w:ascii="Times New Roman" w:hAnsi="Times New Roman" w:cs="Times New Roman"/>
          <w:i/>
          <w:color w:val="000000" w:themeColor="text1"/>
          <w:sz w:val="24"/>
          <w:szCs w:val="24"/>
        </w:rPr>
        <w:t>Project management</w:t>
      </w:r>
      <w:r w:rsidRPr="000937EF">
        <w:rPr>
          <w:rFonts w:ascii="Times New Roman" w:hAnsi="Times New Roman" w:cs="Times New Roman"/>
          <w:color w:val="000000" w:themeColor="text1"/>
          <w:sz w:val="24"/>
          <w:szCs w:val="24"/>
        </w:rPr>
        <w:t>’’ Practice_ Hall. London</w:t>
      </w:r>
    </w:p>
    <w:p w:rsidR="00A6696F" w:rsidRPr="000937EF" w:rsidRDefault="00A6696F" w:rsidP="00A6696F">
      <w:pPr>
        <w:tabs>
          <w:tab w:val="left" w:pos="6615"/>
        </w:tabs>
        <w:spacing w:line="240" w:lineRule="auto"/>
        <w:rPr>
          <w:rStyle w:val="HTMLCite"/>
          <w:rFonts w:ascii="Times New Roman" w:hAnsi="Times New Roman" w:cs="Times New Roman"/>
          <w:i w:val="0"/>
          <w:color w:val="000000" w:themeColor="text1"/>
          <w:sz w:val="24"/>
          <w:szCs w:val="24"/>
        </w:rPr>
      </w:pPr>
      <w:r w:rsidRPr="000937EF">
        <w:rPr>
          <w:rStyle w:val="HTMLCite"/>
          <w:rFonts w:ascii="Times New Roman" w:hAnsi="Times New Roman" w:cs="Times New Roman"/>
          <w:i w:val="0"/>
          <w:color w:val="000000" w:themeColor="text1"/>
          <w:sz w:val="24"/>
          <w:szCs w:val="24"/>
        </w:rPr>
        <w:t>Tredell, S (2012 ) “</w:t>
      </w:r>
      <w:r w:rsidRPr="000937EF">
        <w:rPr>
          <w:rStyle w:val="HTMLCite"/>
          <w:rFonts w:ascii="Times New Roman" w:hAnsi="Times New Roman" w:cs="Times New Roman"/>
          <w:color w:val="000000" w:themeColor="text1"/>
          <w:sz w:val="24"/>
          <w:szCs w:val="24"/>
        </w:rPr>
        <w:t>Managing unstaffed satellite libraries”</w:t>
      </w:r>
      <w:r w:rsidRPr="000937EF">
        <w:rPr>
          <w:rStyle w:val="HTMLCite"/>
          <w:rFonts w:ascii="Times New Roman" w:hAnsi="Times New Roman" w:cs="Times New Roman"/>
          <w:i w:val="0"/>
          <w:color w:val="000000" w:themeColor="text1"/>
          <w:sz w:val="24"/>
          <w:szCs w:val="24"/>
        </w:rPr>
        <w:t xml:space="preserve">. Available at </w:t>
      </w:r>
    </w:p>
    <w:p w:rsidR="00A6696F" w:rsidRPr="000937EF" w:rsidRDefault="00A6696F" w:rsidP="00A6696F">
      <w:pPr>
        <w:tabs>
          <w:tab w:val="left" w:pos="6615"/>
        </w:tabs>
        <w:spacing w:line="240" w:lineRule="auto"/>
        <w:rPr>
          <w:rStyle w:val="HTMLCite"/>
          <w:rFonts w:ascii="Times New Roman" w:hAnsi="Times New Roman" w:cs="Times New Roman"/>
          <w:i w:val="0"/>
          <w:color w:val="000000" w:themeColor="text1"/>
          <w:sz w:val="24"/>
          <w:szCs w:val="24"/>
        </w:rPr>
      </w:pPr>
      <w:r w:rsidRPr="000937EF">
        <w:rPr>
          <w:rStyle w:val="HTMLCite"/>
          <w:rFonts w:ascii="Times New Roman" w:hAnsi="Times New Roman" w:cs="Times New Roman"/>
          <w:i w:val="0"/>
          <w:color w:val="000000" w:themeColor="text1"/>
          <w:sz w:val="24"/>
          <w:szCs w:val="24"/>
        </w:rPr>
        <w:t xml:space="preserve">              </w:t>
      </w:r>
      <w:hyperlink r:id="rId22" w:history="1">
        <w:r w:rsidRPr="000937EF">
          <w:rPr>
            <w:rStyle w:val="Hyperlink"/>
            <w:rFonts w:ascii="Times New Roman" w:hAnsi="Times New Roman" w:cs="Times New Roman"/>
            <w:color w:val="000000" w:themeColor="text1"/>
            <w:sz w:val="24"/>
            <w:szCs w:val="24"/>
          </w:rPr>
          <w:t>www.slaw.ca/2012/04/20/managing-unstaffed-satellite-libraries/</w:t>
        </w:r>
      </w:hyperlink>
      <w:r w:rsidRPr="000937EF">
        <w:rPr>
          <w:rStyle w:val="HTMLCite"/>
          <w:rFonts w:ascii="Times New Roman" w:hAnsi="Times New Roman" w:cs="Times New Roman"/>
          <w:i w:val="0"/>
          <w:color w:val="000000" w:themeColor="text1"/>
          <w:sz w:val="24"/>
          <w:szCs w:val="24"/>
        </w:rPr>
        <w:t xml:space="preserve"> accessed on June 4 </w:t>
      </w:r>
    </w:p>
    <w:p w:rsidR="00A6696F" w:rsidRPr="000937EF" w:rsidRDefault="00A6696F" w:rsidP="00A6696F">
      <w:pPr>
        <w:tabs>
          <w:tab w:val="left" w:pos="6615"/>
        </w:tabs>
        <w:spacing w:line="240" w:lineRule="auto"/>
        <w:rPr>
          <w:rFonts w:ascii="Times New Roman" w:hAnsi="Times New Roman" w:cs="Times New Roman"/>
          <w:iCs/>
          <w:color w:val="000000" w:themeColor="text1"/>
          <w:sz w:val="24"/>
          <w:szCs w:val="24"/>
        </w:rPr>
      </w:pPr>
      <w:r w:rsidRPr="000937EF">
        <w:rPr>
          <w:rStyle w:val="HTMLCite"/>
          <w:rFonts w:ascii="Times New Roman" w:hAnsi="Times New Roman" w:cs="Times New Roman"/>
          <w:i w:val="0"/>
          <w:color w:val="000000" w:themeColor="text1"/>
          <w:sz w:val="24"/>
          <w:szCs w:val="24"/>
        </w:rPr>
        <w:t xml:space="preserve">               2016</w:t>
      </w:r>
    </w:p>
    <w:p w:rsidR="00A6696F" w:rsidRPr="000937EF" w:rsidRDefault="00A6696F" w:rsidP="00A6696F">
      <w:pPr>
        <w:spacing w:line="360" w:lineRule="auto"/>
        <w:rPr>
          <w:rFonts w:ascii="Times New Roman" w:hAnsi="Times New Roman" w:cs="Times New Roman"/>
          <w:color w:val="000000" w:themeColor="text1"/>
          <w:sz w:val="24"/>
          <w:szCs w:val="24"/>
        </w:rPr>
      </w:pPr>
      <w:r w:rsidRPr="000937EF">
        <w:rPr>
          <w:rFonts w:ascii="Times New Roman" w:hAnsi="Times New Roman" w:cs="Times New Roman"/>
          <w:bCs/>
          <w:color w:val="000000" w:themeColor="text1"/>
          <w:sz w:val="24"/>
          <w:szCs w:val="24"/>
        </w:rPr>
        <w:t xml:space="preserve">Simpson, B. (2013) ‘Hiring non Masters in Library Studies librarians: Trends and training      </w:t>
      </w:r>
    </w:p>
    <w:p w:rsidR="00A6696F" w:rsidRPr="000937EF" w:rsidRDefault="00A6696F" w:rsidP="00A6696F">
      <w:pPr>
        <w:spacing w:line="360" w:lineRule="auto"/>
        <w:rPr>
          <w:rFonts w:ascii="Times New Roman" w:hAnsi="Times New Roman" w:cs="Times New Roman"/>
          <w:bCs/>
          <w:color w:val="000000" w:themeColor="text1"/>
          <w:sz w:val="24"/>
          <w:szCs w:val="24"/>
        </w:rPr>
      </w:pPr>
      <w:r w:rsidRPr="000937EF">
        <w:rPr>
          <w:rFonts w:ascii="Times New Roman" w:hAnsi="Times New Roman" w:cs="Times New Roman"/>
          <w:bCs/>
          <w:color w:val="000000" w:themeColor="text1"/>
          <w:sz w:val="24"/>
          <w:szCs w:val="24"/>
        </w:rPr>
        <w:t xml:space="preserve">               Implications’’. </w:t>
      </w:r>
      <w:r w:rsidRPr="000937EF">
        <w:rPr>
          <w:rFonts w:ascii="Times New Roman" w:hAnsi="Times New Roman" w:cs="Times New Roman"/>
          <w:bCs/>
          <w:i/>
          <w:color w:val="000000" w:themeColor="text1"/>
          <w:sz w:val="24"/>
          <w:szCs w:val="24"/>
        </w:rPr>
        <w:t xml:space="preserve">American Library Association </w:t>
      </w:r>
      <w:r w:rsidRPr="000937EF">
        <w:rPr>
          <w:rFonts w:ascii="Times New Roman" w:hAnsi="Times New Roman" w:cs="Times New Roman"/>
          <w:bCs/>
          <w:color w:val="000000" w:themeColor="text1"/>
          <w:sz w:val="24"/>
          <w:szCs w:val="24"/>
        </w:rPr>
        <w:t xml:space="preserve">Vol. 28 No.1, pp. 1-15.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Sagini, M.M. (2001), </w:t>
      </w:r>
      <w:r w:rsidRPr="000937EF">
        <w:rPr>
          <w:rFonts w:ascii="Times New Roman" w:hAnsi="Times New Roman" w:cs="Times New Roman"/>
          <w:i/>
          <w:color w:val="000000" w:themeColor="text1"/>
          <w:sz w:val="24"/>
          <w:szCs w:val="24"/>
        </w:rPr>
        <w:t>Organizational Behavior: The Challenges of the New Millennium</w:t>
      </w:r>
      <w:r w:rsidRPr="000937EF">
        <w:rPr>
          <w:rFonts w:ascii="Times New Roman" w:hAnsi="Times New Roman" w:cs="Times New Roman"/>
          <w:color w:val="000000" w:themeColor="text1"/>
          <w:sz w:val="24"/>
          <w:szCs w:val="24"/>
        </w:rPr>
        <w:t xml:space="preserve">’’ </w:t>
      </w:r>
    </w:p>
    <w:p w:rsidR="00A6696F" w:rsidRPr="000937EF" w:rsidRDefault="00A6696F" w:rsidP="00A6696F">
      <w:pPr>
        <w:autoSpaceDE w:val="0"/>
        <w:autoSpaceDN w:val="0"/>
        <w:adjustRightInd w:val="0"/>
        <w:spacing w:after="0" w:line="240" w:lineRule="auto"/>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w:t>
      </w:r>
    </w:p>
    <w:p w:rsidR="00A6696F" w:rsidRPr="000937EF" w:rsidRDefault="00A6696F" w:rsidP="00A6696F">
      <w:pPr>
        <w:autoSpaceDE w:val="0"/>
        <w:autoSpaceDN w:val="0"/>
        <w:adjustRightInd w:val="0"/>
        <w:spacing w:after="0" w:line="240" w:lineRule="auto"/>
        <w:rPr>
          <w:rFonts w:ascii="AdvPS405B6" w:hAnsi="AdvPS405B6" w:cs="AdvPS405B6"/>
          <w:color w:val="000000" w:themeColor="text1"/>
          <w:sz w:val="18"/>
          <w:szCs w:val="18"/>
        </w:rPr>
      </w:pPr>
      <w:r w:rsidRPr="000937EF">
        <w:rPr>
          <w:rFonts w:ascii="Times New Roman" w:hAnsi="Times New Roman" w:cs="Times New Roman"/>
          <w:color w:val="000000" w:themeColor="text1"/>
          <w:sz w:val="24"/>
          <w:szCs w:val="24"/>
        </w:rPr>
        <w:t xml:space="preserve">                University Press of America, Lanham, MD</w:t>
      </w:r>
      <w:r w:rsidRPr="000937EF">
        <w:rPr>
          <w:rFonts w:ascii="AdvPS405B6" w:hAnsi="AdvPS405B6" w:cs="AdvPS405B6"/>
          <w:color w:val="000000" w:themeColor="text1"/>
          <w:sz w:val="18"/>
          <w:szCs w:val="18"/>
        </w:rPr>
        <w:t>.</w:t>
      </w:r>
    </w:p>
    <w:p w:rsidR="00A6696F" w:rsidRPr="000937EF" w:rsidRDefault="00A6696F" w:rsidP="00A6696F">
      <w:pPr>
        <w:autoSpaceDE w:val="0"/>
        <w:autoSpaceDN w:val="0"/>
        <w:adjustRightInd w:val="0"/>
        <w:spacing w:after="0" w:line="240" w:lineRule="auto"/>
        <w:rPr>
          <w:rFonts w:ascii="AdvPS405B6" w:hAnsi="AdvPS405B6" w:cs="AdvPS405B6"/>
          <w:color w:val="000000" w:themeColor="text1"/>
          <w:sz w:val="18"/>
          <w:szCs w:val="18"/>
        </w:rPr>
      </w:pP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Tachie-Donkor, G, Filson, C. K.  and Opare-Adzobu, J. (2016) ‘Motivation and performance of </w:t>
      </w: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the manpower in academic libraries: The case of University of Cape Coast library’’. </w:t>
      </w: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w:t>
      </w:r>
      <w:r w:rsidRPr="000937EF">
        <w:rPr>
          <w:rFonts w:ascii="Times New Roman" w:hAnsi="Times New Roman" w:cs="Times New Roman"/>
          <w:i/>
          <w:color w:val="000000" w:themeColor="text1"/>
          <w:sz w:val="24"/>
          <w:szCs w:val="24"/>
        </w:rPr>
        <w:t xml:space="preserve">Journal of International Academic Research for multidisciplinary, </w:t>
      </w:r>
      <w:r w:rsidRPr="000937EF">
        <w:rPr>
          <w:rFonts w:ascii="Times New Roman" w:hAnsi="Times New Roman" w:cs="Times New Roman"/>
          <w:color w:val="000000" w:themeColor="text1"/>
          <w:sz w:val="24"/>
          <w:szCs w:val="24"/>
        </w:rPr>
        <w:t xml:space="preserve">Vol. 4 No. 7, pp. </w:t>
      </w: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164-173</w:t>
      </w: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i/>
          <w:color w:val="000000" w:themeColor="text1"/>
          <w:sz w:val="24"/>
          <w:szCs w:val="24"/>
        </w:rPr>
        <w:t>University of Cape Coast, Library Strategic Plan, (2013)</w:t>
      </w:r>
      <w:r w:rsidRPr="000937EF">
        <w:rPr>
          <w:rFonts w:ascii="Times New Roman" w:hAnsi="Times New Roman" w:cs="Times New Roman"/>
          <w:color w:val="000000" w:themeColor="text1"/>
          <w:sz w:val="24"/>
          <w:szCs w:val="24"/>
        </w:rPr>
        <w:t xml:space="preserve"> Documentation &amp; Information Section, </w:t>
      </w:r>
    </w:p>
    <w:p w:rsidR="00A6696F" w:rsidRPr="000937EF" w:rsidRDefault="00A6696F" w:rsidP="00A6696F">
      <w:pPr>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University of Cape Coast, Ghana.</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i/>
          <w:color w:val="000000" w:themeColor="text1"/>
          <w:sz w:val="24"/>
          <w:szCs w:val="24"/>
        </w:rPr>
        <w:t>University of Cape Coast Annual Vice Chancellor’s Report –‘The 48</w:t>
      </w:r>
      <w:r w:rsidRPr="000937EF">
        <w:rPr>
          <w:rFonts w:ascii="Times New Roman" w:hAnsi="Times New Roman" w:cs="Times New Roman"/>
          <w:i/>
          <w:color w:val="000000" w:themeColor="text1"/>
          <w:sz w:val="24"/>
          <w:szCs w:val="24"/>
          <w:vertAlign w:val="superscript"/>
        </w:rPr>
        <w:t>th</w:t>
      </w:r>
      <w:r w:rsidRPr="000937EF">
        <w:rPr>
          <w:rFonts w:ascii="Times New Roman" w:hAnsi="Times New Roman" w:cs="Times New Roman"/>
          <w:i/>
          <w:color w:val="000000" w:themeColor="text1"/>
          <w:sz w:val="24"/>
          <w:szCs w:val="24"/>
        </w:rPr>
        <w:t xml:space="preserve"> congregation (2015)</w:t>
      </w:r>
      <w:r w:rsidRPr="000937EF">
        <w:rPr>
          <w:rFonts w:ascii="Times New Roman" w:hAnsi="Times New Roman" w:cs="Times New Roman"/>
          <w:color w:val="000000" w:themeColor="text1"/>
          <w:sz w:val="24"/>
          <w:szCs w:val="24"/>
        </w:rPr>
        <w:t xml:space="preserve"> </w:t>
      </w:r>
    </w:p>
    <w:p w:rsidR="00A6696F" w:rsidRPr="000937EF" w:rsidRDefault="00A6696F" w:rsidP="00A6696F">
      <w:pPr>
        <w:jc w:val="both"/>
        <w:rPr>
          <w:rFonts w:ascii="Times New Roman" w:hAnsi="Times New Roman" w:cs="Times New Roman"/>
          <w:color w:val="000000" w:themeColor="text1"/>
          <w:sz w:val="24"/>
          <w:szCs w:val="24"/>
        </w:rPr>
      </w:pPr>
      <w:r w:rsidRPr="000937EF">
        <w:rPr>
          <w:rFonts w:ascii="Times New Roman" w:hAnsi="Times New Roman" w:cs="Times New Roman"/>
          <w:color w:val="000000" w:themeColor="text1"/>
          <w:sz w:val="24"/>
          <w:szCs w:val="24"/>
        </w:rPr>
        <w:t xml:space="preserve">               Documentation &amp; Information Section, University of Cape Coast, Ghana.</w:t>
      </w:r>
    </w:p>
    <w:p w:rsidR="00A6696F" w:rsidRPr="000937EF" w:rsidRDefault="00A6696F" w:rsidP="00A6696F">
      <w:pPr>
        <w:jc w:val="both"/>
        <w:rPr>
          <w:rFonts w:ascii="Times New Roman" w:hAnsi="Times New Roman" w:cs="Times New Roman"/>
          <w:color w:val="000000" w:themeColor="text1"/>
          <w:sz w:val="24"/>
          <w:szCs w:val="24"/>
        </w:rPr>
      </w:pPr>
    </w:p>
    <w:p w:rsidR="00A6696F" w:rsidRPr="000937EF" w:rsidRDefault="00A6696F" w:rsidP="00A6696F">
      <w:pPr>
        <w:jc w:val="both"/>
        <w:rPr>
          <w:rFonts w:ascii="Times New Roman" w:hAnsi="Times New Roman" w:cs="Times New Roman"/>
          <w:color w:val="000000" w:themeColor="text1"/>
          <w:sz w:val="24"/>
          <w:szCs w:val="24"/>
        </w:rPr>
      </w:pPr>
    </w:p>
    <w:p w:rsidR="00A6696F" w:rsidRPr="000937EF" w:rsidRDefault="00A6696F" w:rsidP="00A6696F">
      <w:pPr>
        <w:jc w:val="both"/>
        <w:rPr>
          <w:rFonts w:ascii="Times New Roman" w:hAnsi="Times New Roman" w:cs="Times New Roman"/>
          <w:color w:val="000000" w:themeColor="text1"/>
          <w:sz w:val="24"/>
          <w:szCs w:val="24"/>
        </w:rPr>
      </w:pPr>
    </w:p>
    <w:p w:rsidR="00A6696F" w:rsidRPr="000937EF" w:rsidRDefault="00A6696F" w:rsidP="00A6696F">
      <w:pPr>
        <w:jc w:val="both"/>
        <w:rPr>
          <w:rFonts w:ascii="Times New Roman" w:hAnsi="Times New Roman" w:cs="Times New Roman"/>
          <w:color w:val="000000" w:themeColor="text1"/>
          <w:sz w:val="24"/>
          <w:szCs w:val="24"/>
        </w:rPr>
      </w:pPr>
    </w:p>
    <w:p w:rsidR="00A6696F" w:rsidRPr="000937EF" w:rsidRDefault="00A6696F" w:rsidP="00A6696F">
      <w:pPr>
        <w:jc w:val="both"/>
        <w:rPr>
          <w:rFonts w:ascii="Times New Roman" w:hAnsi="Times New Roman" w:cs="Times New Roman"/>
          <w:color w:val="000000" w:themeColor="text1"/>
          <w:sz w:val="24"/>
          <w:szCs w:val="24"/>
        </w:rPr>
      </w:pPr>
    </w:p>
    <w:p w:rsidR="00A6696F" w:rsidRPr="000937EF" w:rsidRDefault="00A6696F" w:rsidP="00A6696F">
      <w:pPr>
        <w:jc w:val="both"/>
        <w:rPr>
          <w:rFonts w:ascii="Times New Roman" w:hAnsi="Times New Roman" w:cs="Times New Roman"/>
          <w:color w:val="000000" w:themeColor="text1"/>
          <w:sz w:val="24"/>
          <w:szCs w:val="24"/>
        </w:rPr>
      </w:pPr>
    </w:p>
    <w:p w:rsidR="00A6696F" w:rsidRPr="000937EF" w:rsidRDefault="00A6696F" w:rsidP="00A6696F">
      <w:pPr>
        <w:jc w:val="both"/>
        <w:rPr>
          <w:rFonts w:ascii="Times New Roman" w:hAnsi="Times New Roman" w:cs="Times New Roman"/>
          <w:color w:val="000000" w:themeColor="text1"/>
          <w:sz w:val="24"/>
          <w:szCs w:val="24"/>
        </w:rPr>
      </w:pPr>
    </w:p>
    <w:p w:rsidR="00A45F8B" w:rsidRDefault="00A45F8B"/>
    <w:sectPr w:rsidR="00A45F8B" w:rsidSect="00890F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28" w:rsidRDefault="00A35028">
      <w:pPr>
        <w:spacing w:after="0" w:line="240" w:lineRule="auto"/>
      </w:pPr>
      <w:r>
        <w:separator/>
      </w:r>
    </w:p>
  </w:endnote>
  <w:endnote w:type="continuationSeparator" w:id="0">
    <w:p w:rsidR="00A35028" w:rsidRDefault="00A3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PS405B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51" w:rsidRDefault="00A35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8268"/>
      <w:docPartObj>
        <w:docPartGallery w:val="Page Numbers (Bottom of Page)"/>
        <w:docPartUnique/>
      </w:docPartObj>
    </w:sdtPr>
    <w:sdtEndPr/>
    <w:sdtContent>
      <w:p w:rsidR="00D11A51" w:rsidRDefault="00F40710">
        <w:pPr>
          <w:pStyle w:val="Footer"/>
          <w:jc w:val="center"/>
        </w:pPr>
        <w:r>
          <w:fldChar w:fldCharType="begin"/>
        </w:r>
        <w:r>
          <w:instrText xml:space="preserve"> PAGE   \* MERGEFORMAT </w:instrText>
        </w:r>
        <w:r>
          <w:fldChar w:fldCharType="separate"/>
        </w:r>
        <w:r w:rsidR="00791EB8">
          <w:rPr>
            <w:noProof/>
          </w:rPr>
          <w:t>1</w:t>
        </w:r>
        <w:r>
          <w:fldChar w:fldCharType="end"/>
        </w:r>
      </w:p>
    </w:sdtContent>
  </w:sdt>
  <w:p w:rsidR="00D11A51" w:rsidRDefault="00A350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51" w:rsidRDefault="00A35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28" w:rsidRDefault="00A35028">
      <w:pPr>
        <w:spacing w:after="0" w:line="240" w:lineRule="auto"/>
      </w:pPr>
      <w:r>
        <w:separator/>
      </w:r>
    </w:p>
  </w:footnote>
  <w:footnote w:type="continuationSeparator" w:id="0">
    <w:p w:rsidR="00A35028" w:rsidRDefault="00A35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51" w:rsidRDefault="00A35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51" w:rsidRDefault="00A35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51" w:rsidRDefault="00A35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221"/>
    <w:multiLevelType w:val="hybridMultilevel"/>
    <w:tmpl w:val="953CC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C2F24"/>
    <w:multiLevelType w:val="hybridMultilevel"/>
    <w:tmpl w:val="2C785B4E"/>
    <w:lvl w:ilvl="0" w:tplc="7738340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376914"/>
    <w:multiLevelType w:val="multilevel"/>
    <w:tmpl w:val="DD6C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D4CD3"/>
    <w:multiLevelType w:val="hybridMultilevel"/>
    <w:tmpl w:val="EF0E6D5A"/>
    <w:lvl w:ilvl="0" w:tplc="942024A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E45082"/>
    <w:multiLevelType w:val="hybridMultilevel"/>
    <w:tmpl w:val="02C80ECA"/>
    <w:lvl w:ilvl="0" w:tplc="0F2202C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0C717E"/>
    <w:multiLevelType w:val="hybridMultilevel"/>
    <w:tmpl w:val="EC787F9E"/>
    <w:lvl w:ilvl="0" w:tplc="A11E8B84">
      <w:numFmt w:val="bullet"/>
      <w:lvlText w:val=""/>
      <w:lvlJc w:val="left"/>
      <w:pPr>
        <w:ind w:left="885" w:hanging="360"/>
      </w:pPr>
      <w:rPr>
        <w:rFonts w:ascii="Symbol" w:eastAsiaTheme="minorHAnsi" w:hAnsi="Symbol"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7EC35101"/>
    <w:multiLevelType w:val="hybridMultilevel"/>
    <w:tmpl w:val="E37CB062"/>
    <w:lvl w:ilvl="0" w:tplc="9DFC77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696F"/>
    <w:rsid w:val="00791EB8"/>
    <w:rsid w:val="007A65C4"/>
    <w:rsid w:val="007E7F4F"/>
    <w:rsid w:val="00A35028"/>
    <w:rsid w:val="00A45F8B"/>
    <w:rsid w:val="00A6696F"/>
    <w:rsid w:val="00F4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56"/>
        <o:r id="V:Rule2" type="connector" idref="#_x0000_s1053"/>
        <o:r id="V:Rule3" type="connector" idref="#_x0000_s1057"/>
        <o:r id="V:Rule4" type="connector" idref="#_x0000_s1059"/>
        <o:r id="V:Rule5" type="connector" idref="#_x0000_s1066"/>
        <o:r id="V:Rule6" type="connector" idref="#_x0000_s1060"/>
        <o:r id="V:Rule7" type="connector" idref="#_x0000_s1041"/>
        <o:r id="V:Rule8" type="connector" idref="#_x0000_s1050"/>
        <o:r id="V:Rule9" type="connector" idref="#_x0000_s1051"/>
        <o:r id="V:Rule10" type="connector" idref="#_x0000_s1065"/>
        <o:r id="V:Rule11" type="connector" idref="#_x0000_s1045"/>
        <o:r id="V:Rule12" type="connector" idref="#_x0000_s1049"/>
        <o:r id="V:Rule13" type="connector" idref="#_x0000_s1037"/>
        <o:r id="V:Rule14" type="connector" idref="#_x0000_s1046"/>
        <o:r id="V:Rule15" type="connector" idref="#_x0000_s1064"/>
        <o:r id="V:Rule16" type="connector" idref="#_x0000_s1038"/>
        <o:r id="V:Rule17" type="connector" idref="#_x0000_s1061"/>
        <o:r id="V:Rule18" type="connector" idref="#_x0000_s1052"/>
        <o:r id="V:Rule19" type="connector" idref="#_x0000_s1047"/>
        <o:r id="V:Rule20" type="connector" idref="#_x0000_s1039"/>
        <o:r id="V:Rule21" type="connector" idref="#_x0000_s1067"/>
        <o:r id="V:Rule22" type="connector" idref="#_x0000_s1058"/>
        <o:r id="V:Rule23" type="connector" idref="#_x0000_s1043"/>
        <o:r id="V:Rule24" type="connector" idref="#_x0000_s1042"/>
        <o:r id="V:Rule25" type="connector" idref="#_x0000_s1040"/>
        <o:r id="V:Rule26" type="connector" idref="#_x0000_s1048"/>
        <o:r id="V:Rule27" type="connector" idref="#_x0000_s1055"/>
        <o:r id="V:Rule28" type="connector" idref="#_x0000_s1063"/>
        <o:r id="V:Rule29" type="connector" idref="#_x0000_s1044"/>
        <o:r id="V:Rule30" type="connector" idref="#_x0000_s1062"/>
        <o:r id="V:Rule31" type="connector" idref="#_x0000_s1054"/>
      </o:rules>
    </o:shapelayout>
  </w:shapeDefaults>
  <w:decimalSymbol w:val="."/>
  <w:listSeparator w:val=","/>
  <w15:docId w15:val="{D0BE553D-13A1-4FD4-9E4F-EAD57298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A6696F"/>
  </w:style>
  <w:style w:type="paragraph" w:styleId="ListParagraph">
    <w:name w:val="List Paragraph"/>
    <w:basedOn w:val="Normal"/>
    <w:uiPriority w:val="34"/>
    <w:qFormat/>
    <w:rsid w:val="00A6696F"/>
    <w:pPr>
      <w:ind w:left="720"/>
      <w:contextualSpacing/>
    </w:pPr>
  </w:style>
  <w:style w:type="paragraph" w:styleId="Header">
    <w:name w:val="header"/>
    <w:basedOn w:val="Normal"/>
    <w:link w:val="HeaderChar"/>
    <w:uiPriority w:val="99"/>
    <w:semiHidden/>
    <w:unhideWhenUsed/>
    <w:rsid w:val="00A66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696F"/>
  </w:style>
  <w:style w:type="paragraph" w:styleId="Footer">
    <w:name w:val="footer"/>
    <w:basedOn w:val="Normal"/>
    <w:link w:val="FooterChar"/>
    <w:uiPriority w:val="99"/>
    <w:unhideWhenUsed/>
    <w:rsid w:val="00A66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6F"/>
  </w:style>
  <w:style w:type="character" w:styleId="Hyperlink">
    <w:name w:val="Hyperlink"/>
    <w:basedOn w:val="DefaultParagraphFont"/>
    <w:uiPriority w:val="99"/>
    <w:unhideWhenUsed/>
    <w:rsid w:val="00A6696F"/>
    <w:rPr>
      <w:color w:val="0000FF" w:themeColor="hyperlink"/>
      <w:u w:val="single"/>
    </w:rPr>
  </w:style>
  <w:style w:type="table" w:styleId="TableGrid">
    <w:name w:val="Table Grid"/>
    <w:basedOn w:val="TableNormal"/>
    <w:uiPriority w:val="59"/>
    <w:rsid w:val="00A66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6696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66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96F"/>
    <w:rPr>
      <w:rFonts w:ascii="Tahoma" w:hAnsi="Tahoma" w:cs="Tahoma"/>
      <w:sz w:val="16"/>
      <w:szCs w:val="16"/>
    </w:rPr>
  </w:style>
  <w:style w:type="character" w:styleId="HTMLCite">
    <w:name w:val="HTML Cite"/>
    <w:basedOn w:val="DefaultParagraphFont"/>
    <w:uiPriority w:val="99"/>
    <w:semiHidden/>
    <w:unhideWhenUsed/>
    <w:rsid w:val="00A669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dumadze@ucc.edu.gh"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hyperlink" Target="http://portal.acm.org/citation" TargetMode="External"/><Relationship Id="rId7" Type="http://schemas.openxmlformats.org/officeDocument/2006/relationships/hyperlink" Target="mailto:*cfilson@ucc.edu.gh" TargetMode="Externa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law.ca/2012/04/20/managing-unstaffed-satellite-librari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rgbClr val="FF0000"/>
                </a:solidFill>
                <a:latin typeface="+mn-lt"/>
                <a:ea typeface="+mn-ea"/>
                <a:cs typeface="+mn-cs"/>
              </a:defRPr>
            </a:pPr>
            <a:r>
              <a:rPr lang="en-US" sz="1200">
                <a:solidFill>
                  <a:srgbClr val="FF0000"/>
                </a:solidFill>
              </a:rPr>
              <a:t>Rank</a:t>
            </a:r>
            <a:r>
              <a:rPr lang="en-US" sz="1200" baseline="0">
                <a:solidFill>
                  <a:srgbClr val="FF0000"/>
                </a:solidFill>
              </a:rPr>
              <a:t> of staff </a:t>
            </a:r>
          </a:p>
          <a:p>
            <a:pPr>
              <a:defRPr sz="1200" b="1" i="0" u="none" strike="noStrike" kern="1200" baseline="0">
                <a:solidFill>
                  <a:srgbClr val="FF0000"/>
                </a:solidFill>
                <a:latin typeface="+mn-lt"/>
                <a:ea typeface="+mn-ea"/>
                <a:cs typeface="+mn-cs"/>
              </a:defRPr>
            </a:pPr>
            <a:r>
              <a:rPr lang="en-US" sz="1200" baseline="0">
                <a:solidFill>
                  <a:srgbClr val="FF0000"/>
                </a:solidFill>
              </a:rPr>
              <a:t>Total Number = 69</a:t>
            </a:r>
            <a:endParaRPr lang="en-US" sz="1200">
              <a:solidFill>
                <a:srgbClr val="FF0000"/>
              </a:solidFill>
            </a:endParaRPr>
          </a:p>
        </c:rich>
      </c:tx>
      <c:layout>
        <c:manualLayout>
          <c:xMode val="edge"/>
          <c:yMode val="edge"/>
          <c:x val="0.21908555701370663"/>
          <c:y val="2.3809523809523829E-2"/>
        </c:manualLayout>
      </c:layout>
      <c:overlay val="0"/>
      <c:spPr>
        <a:noFill/>
        <a:ln>
          <a:noFill/>
        </a:ln>
        <a:effectLst/>
      </c:spPr>
    </c:title>
    <c:autoTitleDeleted val="0"/>
    <c:plotArea>
      <c:layout/>
      <c:pieChart>
        <c:varyColors val="1"/>
        <c:ser>
          <c:idx val="0"/>
          <c:order val="0"/>
          <c:tx>
            <c:strRef>
              <c:f>Sheet1!$B$1</c:f>
              <c:strCache>
                <c:ptCount val="1"/>
                <c:pt idx="0">
                  <c:v>Rank of staff</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0"/>
              <c:tx>
                <c:rich>
                  <a:bodyPr/>
                  <a:lstStyle/>
                  <a:p>
                    <a:r>
                      <a:rPr lang="en-US"/>
                      <a:t>Overseer
14%</a:t>
                    </a:r>
                  </a:p>
                  <a:p>
                    <a:r>
                      <a:rPr lang="en-US"/>
                      <a:t>10</a:t>
                    </a:r>
                  </a:p>
                </c:rich>
              </c:tx>
              <c:dLblPos val="outEnd"/>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Junior Lib. Asst.
57%</a:t>
                    </a:r>
                  </a:p>
                  <a:p>
                    <a:r>
                      <a:rPr lang="en-US"/>
                      <a:t>39</a:t>
                    </a:r>
                  </a:p>
                </c:rich>
              </c:tx>
              <c:dLblPos val="outEnd"/>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en-US"/>
                      <a:t>Senior Lib. Asst.
29%</a:t>
                    </a:r>
                  </a:p>
                  <a:p>
                    <a:r>
                      <a:rPr lang="en-US"/>
                      <a:t>20</a:t>
                    </a:r>
                  </a:p>
                </c:rich>
              </c:tx>
              <c:dLblPos val="outEnd"/>
              <c:showLegendKey val="0"/>
              <c:showVal val="0"/>
              <c:showCatName val="1"/>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Oversear</c:v>
                </c:pt>
                <c:pt idx="1">
                  <c:v>Junior Lib. Asst.</c:v>
                </c:pt>
                <c:pt idx="2">
                  <c:v>Senior Lib. Asst.</c:v>
                </c:pt>
              </c:strCache>
            </c:strRef>
          </c:cat>
          <c:val>
            <c:numRef>
              <c:f>Sheet1!$B$2:$B$4</c:f>
              <c:numCache>
                <c:formatCode>General</c:formatCode>
                <c:ptCount val="3"/>
                <c:pt idx="0">
                  <c:v>14.5</c:v>
                </c:pt>
                <c:pt idx="1">
                  <c:v>56.5</c:v>
                </c:pt>
                <c:pt idx="2">
                  <c:v>29</c:v>
                </c:pt>
              </c:numCache>
            </c:numRef>
          </c:val>
        </c:ser>
        <c:dLbls>
          <c:showLegendKey val="0"/>
          <c:showVal val="1"/>
          <c:showCatName val="0"/>
          <c:showSerName val="0"/>
          <c:showPercent val="0"/>
          <c:showBubbleSize val="0"/>
          <c:showLeaderLines val="0"/>
        </c:dLbls>
        <c:firstSliceAng val="0"/>
      </c:pieChart>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solidFill>
                  <a:srgbClr val="FF0000"/>
                </a:solidFill>
              </a:rPr>
              <a:t>Qualification of respondents (%) </a:t>
            </a:r>
          </a:p>
          <a:p>
            <a:pPr>
              <a:defRPr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400">
                <a:solidFill>
                  <a:srgbClr val="FF0000"/>
                </a:solidFill>
              </a:rPr>
              <a:t>Total Number= 69</a:t>
            </a:r>
          </a:p>
        </c:rich>
      </c:tx>
      <c:overlay val="0"/>
      <c:spPr>
        <a:noFill/>
        <a:ln>
          <a:noFill/>
        </a:ln>
        <a:effectLst/>
      </c:spPr>
    </c:title>
    <c:autoTitleDeleted val="0"/>
    <c:plotArea>
      <c:layout>
        <c:manualLayout>
          <c:layoutTarget val="inner"/>
          <c:xMode val="edge"/>
          <c:yMode val="edge"/>
          <c:x val="0.36600685331000388"/>
          <c:y val="0.21008780152480944"/>
          <c:w val="0.31659758675999028"/>
          <c:h val="0.54273872015998004"/>
        </c:manualLayout>
      </c:layout>
      <c:doughnutChart>
        <c:varyColors val="1"/>
        <c:ser>
          <c:idx val="0"/>
          <c:order val="0"/>
          <c:tx>
            <c:strRef>
              <c:f>Sheet1!$B$1</c:f>
              <c:strCache>
                <c:ptCount val="1"/>
                <c:pt idx="0">
                  <c:v>Qualification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tx>
                <c:rich>
                  <a:bodyPr/>
                  <a:lstStyle/>
                  <a:p>
                    <a:r>
                      <a:rPr lang="en-US"/>
                      <a:t>27.6 % (19)</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10.3%  (7)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528E-3"/>
                  <c:y val="0"/>
                </c:manualLayout>
              </c:layout>
              <c:tx>
                <c:rich>
                  <a:bodyPr/>
                  <a:lstStyle/>
                  <a:p>
                    <a:r>
                      <a:rPr lang="en-US"/>
                      <a:t>44.8%  (31)</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6.9%  (5)</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10.3% </a:t>
                    </a:r>
                    <a:r>
                      <a:rPr lang="en-US" baseline="0"/>
                      <a:t> (7)</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Sheet1!$A$2:$A$6</c:f>
              <c:strCache>
                <c:ptCount val="5"/>
                <c:pt idx="0">
                  <c:v>SSCE</c:v>
                </c:pt>
                <c:pt idx="1">
                  <c:v>DIPLOMA</c:v>
                </c:pt>
                <c:pt idx="2">
                  <c:v>FIRST DEGREE</c:v>
                </c:pt>
                <c:pt idx="3">
                  <c:v>FIRST DEGREE/MA INFORMATION STUDIES</c:v>
                </c:pt>
                <c:pt idx="4">
                  <c:v>MASTER DEGREE IN SUBJECT NOT LIBRARY RELATED</c:v>
                </c:pt>
              </c:strCache>
            </c:strRef>
          </c:cat>
          <c:val>
            <c:numRef>
              <c:f>Sheet1!$B$2:$B$6</c:f>
              <c:numCache>
                <c:formatCode>General</c:formatCode>
                <c:ptCount val="5"/>
                <c:pt idx="0">
                  <c:v>27.6</c:v>
                </c:pt>
                <c:pt idx="1">
                  <c:v>10.3</c:v>
                </c:pt>
                <c:pt idx="2">
                  <c:v>44.8</c:v>
                </c:pt>
                <c:pt idx="3">
                  <c:v>6.9</c:v>
                </c:pt>
                <c:pt idx="4">
                  <c:v>10.200000000000001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FF0000"/>
                </a:solidFill>
                <a:latin typeface="+mn-lt"/>
                <a:ea typeface="+mn-ea"/>
                <a:cs typeface="+mn-cs"/>
              </a:defRPr>
            </a:pPr>
            <a:r>
              <a:rPr lang="en-US" sz="1400">
                <a:solidFill>
                  <a:srgbClr val="FF0000"/>
                </a:solidFill>
              </a:rPr>
              <a:t>Working experience (%) </a:t>
            </a:r>
          </a:p>
          <a:p>
            <a:pPr>
              <a:defRPr sz="1400" b="1" i="0" u="none" strike="noStrike" kern="1200" baseline="0">
                <a:solidFill>
                  <a:srgbClr val="FF0000"/>
                </a:solidFill>
                <a:latin typeface="+mn-lt"/>
                <a:ea typeface="+mn-ea"/>
                <a:cs typeface="+mn-cs"/>
              </a:defRPr>
            </a:pPr>
            <a:r>
              <a:rPr lang="en-US" sz="1400">
                <a:solidFill>
                  <a:srgbClr val="FF0000"/>
                </a:solidFill>
              </a:rPr>
              <a:t>Total No =69</a:t>
            </a:r>
          </a:p>
        </c:rich>
      </c:tx>
      <c:overlay val="0"/>
      <c:spPr>
        <a:noFill/>
        <a:ln>
          <a:noFill/>
        </a:ln>
        <a:effectLst/>
      </c:spPr>
    </c:title>
    <c:autoTitleDeleted val="0"/>
    <c:plotArea>
      <c:layout>
        <c:manualLayout>
          <c:layoutTarget val="inner"/>
          <c:xMode val="edge"/>
          <c:yMode val="edge"/>
          <c:x val="0.15803076698745991"/>
          <c:y val="0.17273809523809541"/>
          <c:w val="0.80479913969088046"/>
          <c:h val="0.6558995750531269"/>
        </c:manualLayout>
      </c:layout>
      <c:barChart>
        <c:barDir val="bar"/>
        <c:grouping val="percentStacked"/>
        <c:varyColors val="0"/>
        <c:ser>
          <c:idx val="0"/>
          <c:order val="0"/>
          <c:tx>
            <c:strRef>
              <c:f>Sheet1!$B$1</c:f>
              <c:strCache>
                <c:ptCount val="1"/>
                <c:pt idx="0">
                  <c:v>Column2</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r>
                      <a:rPr lang="en-US"/>
                      <a:t>48.2%  (33)</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1.1904761904761921E-2"/>
                </c:manualLayout>
              </c:layout>
              <c:tx>
                <c:rich>
                  <a:bodyPr/>
                  <a:lstStyle/>
                  <a:p>
                    <a:r>
                      <a:rPr lang="en-US"/>
                      <a:t>41.4%  (29)</a:t>
                    </a:r>
                  </a:p>
                </c:rich>
              </c:tx>
              <c:dLblPos val="ct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10.3 % ( 7)</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stdErr"/>
            <c:noEndCap val="0"/>
            <c:spPr>
              <a:noFill/>
              <a:ln w="9525">
                <a:solidFill>
                  <a:schemeClr val="dk1">
                    <a:lumMod val="65000"/>
                    <a:lumOff val="35000"/>
                  </a:schemeClr>
                </a:solidFill>
                <a:round/>
              </a:ln>
              <a:effectLst/>
            </c:spPr>
          </c:errBars>
          <c:cat>
            <c:strRef>
              <c:f>Sheet1!$A$2:$A$4</c:f>
              <c:strCache>
                <c:ptCount val="3"/>
                <c:pt idx="0">
                  <c:v>1-2 years</c:v>
                </c:pt>
                <c:pt idx="1">
                  <c:v>3-4 years</c:v>
                </c:pt>
                <c:pt idx="2">
                  <c:v>5-6 years</c:v>
                </c:pt>
              </c:strCache>
            </c:strRef>
          </c:cat>
          <c:val>
            <c:numRef>
              <c:f>Sheet1!$B$2:$B$4</c:f>
              <c:numCache>
                <c:formatCode>General</c:formatCode>
                <c:ptCount val="3"/>
                <c:pt idx="0">
                  <c:v>48.2</c:v>
                </c:pt>
                <c:pt idx="1">
                  <c:v>41.4</c:v>
                </c:pt>
                <c:pt idx="2">
                  <c:v>10.3</c:v>
                </c:pt>
              </c:numCache>
            </c:numRef>
          </c:val>
        </c:ser>
        <c:dLbls>
          <c:showLegendKey val="0"/>
          <c:showVal val="1"/>
          <c:showCatName val="0"/>
          <c:showSerName val="0"/>
          <c:showPercent val="0"/>
          <c:showBubbleSize val="0"/>
        </c:dLbls>
        <c:gapWidth val="150"/>
        <c:overlap val="96"/>
        <c:axId val="1684237792"/>
        <c:axId val="1684237248"/>
      </c:barChart>
      <c:catAx>
        <c:axId val="1684237792"/>
        <c:scaling>
          <c:orientation val="minMax"/>
        </c:scaling>
        <c:delete val="0"/>
        <c:axPos val="l"/>
        <c:majorGridlines>
          <c:spPr>
            <a:ln w="9525" cap="rnd" cmpd="sng" algn="ctr">
              <a:gradFill>
                <a:gsLst>
                  <a:gs pos="100000">
                    <a:srgbClr val="FF0000"/>
                  </a:gs>
                  <a:gs pos="0">
                    <a:schemeClr val="lt1">
                      <a:lumMod val="75000"/>
                      <a:alpha val="36000"/>
                    </a:schemeClr>
                  </a:gs>
                </a:gsLst>
                <a:lin ang="5400000" scaled="0"/>
              </a:gradFill>
              <a:round/>
            </a:ln>
            <a:effectLst/>
          </c:spPr>
        </c:majorGridlines>
        <c:minorGridlines>
          <c:spPr>
            <a:ln>
              <a:gradFill>
                <a:gsLst>
                  <a:gs pos="100000">
                    <a:schemeClr val="dk1">
                      <a:lumMod val="95000"/>
                      <a:lumOff val="5000"/>
                      <a:alpha val="42000"/>
                    </a:schemeClr>
                  </a:gs>
                  <a:gs pos="0">
                    <a:schemeClr val="lt1">
                      <a:lumMod val="75000"/>
                      <a:alpha val="36000"/>
                    </a:schemeClr>
                  </a:gs>
                </a:gsLst>
                <a:lin ang="5400000" scaled="0"/>
              </a:gradFill>
            </a:ln>
            <a:effectLst/>
          </c:spPr>
        </c:min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years of working experience</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84237248"/>
        <c:crosses val="autoZero"/>
        <c:auto val="1"/>
        <c:lblAlgn val="ctr"/>
        <c:lblOffset val="100"/>
        <c:noMultiLvlLbl val="0"/>
      </c:catAx>
      <c:valAx>
        <c:axId val="168423724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minorGridlines>
          <c:spPr>
            <a:ln>
              <a:gradFill>
                <a:gsLst>
                  <a:gs pos="100000">
                    <a:schemeClr val="dk1">
                      <a:lumMod val="95000"/>
                      <a:lumOff val="5000"/>
                      <a:alpha val="42000"/>
                    </a:schemeClr>
                  </a:gs>
                  <a:gs pos="0">
                    <a:schemeClr val="lt1">
                      <a:lumMod val="75000"/>
                      <a:alpha val="36000"/>
                    </a:schemeClr>
                  </a:gs>
                </a:gsLst>
                <a:lin ang="5400000" scaled="0"/>
              </a:gradFill>
            </a:ln>
            <a:effectLst/>
          </c:spPr>
        </c:min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percentage</a:t>
                </a:r>
              </a:p>
            </c:rich>
          </c:tx>
          <c:overlay val="0"/>
          <c:spPr>
            <a:noFill/>
            <a:ln>
              <a:noFill/>
            </a:ln>
            <a:effectLst/>
          </c:spPr>
        </c:title>
        <c:numFmt formatCode="0%" sourceLinked="1"/>
        <c:majorTickMark val="none"/>
        <c:minorTickMark val="none"/>
        <c:tickLblPos val="nextTo"/>
        <c:crossAx val="16842377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50" baseline="0">
                <a:solidFill>
                  <a:schemeClr val="tx1">
                    <a:lumMod val="65000"/>
                    <a:lumOff val="35000"/>
                  </a:schemeClr>
                </a:solidFill>
                <a:latin typeface="+mn-lt"/>
                <a:ea typeface="+mn-ea"/>
                <a:cs typeface="+mn-cs"/>
              </a:defRPr>
            </a:pPr>
            <a:r>
              <a:rPr lang="en-US" sz="1100" b="1" cap="none">
                <a:solidFill>
                  <a:srgbClr val="FF0000"/>
                </a:solidFill>
              </a:rPr>
              <a:t>Number of staff working in the individual satellite libraries (%). </a:t>
            </a:r>
          </a:p>
          <a:p>
            <a:pPr>
              <a:defRPr sz="1100" b="1" i="0" u="none" strike="noStrike" kern="1200" cap="none" spc="50" baseline="0">
                <a:solidFill>
                  <a:schemeClr val="tx1">
                    <a:lumMod val="65000"/>
                    <a:lumOff val="35000"/>
                  </a:schemeClr>
                </a:solidFill>
                <a:latin typeface="+mn-lt"/>
                <a:ea typeface="+mn-ea"/>
                <a:cs typeface="+mn-cs"/>
              </a:defRPr>
            </a:pPr>
            <a:r>
              <a:rPr lang="en-US" sz="1100" b="1" cap="none">
                <a:solidFill>
                  <a:srgbClr val="FF0000"/>
                </a:solidFill>
              </a:rPr>
              <a:t>Total</a:t>
            </a:r>
            <a:r>
              <a:rPr lang="en-US" sz="1100" b="1" cap="none" baseline="0">
                <a:solidFill>
                  <a:srgbClr val="FF0000"/>
                </a:solidFill>
              </a:rPr>
              <a:t> NUMBER= 31</a:t>
            </a:r>
            <a:endParaRPr lang="en-US" sz="1100" b="1" cap="none">
              <a:solidFill>
                <a:srgbClr val="FF0000"/>
              </a:solidFill>
            </a:endParaRPr>
          </a:p>
        </c:rich>
      </c:tx>
      <c:overlay val="0"/>
      <c:spPr>
        <a:noFill/>
        <a:ln>
          <a:noFill/>
        </a:ln>
        <a:effectLst/>
      </c:spPr>
    </c:title>
    <c:autoTitleDeleted val="0"/>
    <c:plotArea>
      <c:layout>
        <c:manualLayout>
          <c:layoutTarget val="inner"/>
          <c:xMode val="edge"/>
          <c:yMode val="edge"/>
          <c:x val="0.23832786526684163"/>
          <c:y val="0.17948881389826424"/>
          <c:w val="0.45999453193350831"/>
          <c:h val="0.78856205474315333"/>
        </c:manualLayout>
      </c:layout>
      <c:doughnutChart>
        <c:varyColors val="1"/>
        <c:ser>
          <c:idx val="0"/>
          <c:order val="0"/>
          <c:tx>
            <c:strRef>
              <c:f>Sheet1!$B$1</c:f>
              <c:strCache>
                <c:ptCount val="1"/>
                <c:pt idx="0">
                  <c:v>Number of staff working in the individual satellite libraries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dLbl>
              <c:idx val="0"/>
              <c:tx>
                <c:rich>
                  <a:bodyPr/>
                  <a:lstStyle/>
                  <a:p>
                    <a:r>
                      <a:rPr lang="en-US"/>
                      <a:t>14% (5)</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13% (4)</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72.3% (22)</a:t>
                    </a:r>
                  </a:p>
                </c:rich>
              </c:tx>
              <c:showLegendKey val="0"/>
              <c:showVal val="0"/>
              <c:showCatName val="0"/>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more than two</c:v>
                </c:pt>
                <c:pt idx="1">
                  <c:v> two staff</c:v>
                </c:pt>
                <c:pt idx="2">
                  <c:v>one staff</c:v>
                </c:pt>
              </c:strCache>
            </c:strRef>
          </c:cat>
          <c:val>
            <c:numRef>
              <c:f>Sheet1!$B$2:$B$4</c:f>
              <c:numCache>
                <c:formatCode>General</c:formatCode>
                <c:ptCount val="3"/>
                <c:pt idx="0">
                  <c:v>14.5</c:v>
                </c:pt>
                <c:pt idx="1">
                  <c:v>13</c:v>
                </c:pt>
                <c:pt idx="2">
                  <c:v>72.5</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200" b="1" i="0" u="none" strike="noStrike" kern="1200" cap="all" spc="150" baseline="0">
                <a:solidFill>
                  <a:srgbClr val="FF0000"/>
                </a:solidFill>
                <a:latin typeface="+mn-lt"/>
                <a:ea typeface="+mn-ea"/>
                <a:cs typeface="+mn-cs"/>
              </a:defRPr>
            </a:pPr>
            <a:r>
              <a:rPr lang="en-US" sz="1200">
                <a:solidFill>
                  <a:srgbClr val="FF0000"/>
                </a:solidFill>
              </a:rPr>
              <a:t>Who provides the majority of library materials?. </a:t>
            </a:r>
          </a:p>
          <a:p>
            <a:pPr>
              <a:defRPr sz="1200" b="1" i="0" u="none" strike="noStrike" kern="1200" cap="all" spc="150" baseline="0">
                <a:solidFill>
                  <a:srgbClr val="FF0000"/>
                </a:solidFill>
                <a:latin typeface="+mn-lt"/>
                <a:ea typeface="+mn-ea"/>
                <a:cs typeface="+mn-cs"/>
              </a:defRPr>
            </a:pPr>
            <a:r>
              <a:rPr lang="en-US" sz="1200">
                <a:solidFill>
                  <a:srgbClr val="FF0000"/>
                </a:solidFill>
              </a:rPr>
              <a:t>Total </a:t>
            </a:r>
            <a:r>
              <a:rPr lang="en-US" sz="1200" cap="none">
                <a:solidFill>
                  <a:srgbClr val="FF0000"/>
                </a:solidFill>
              </a:rPr>
              <a:t>NUMBER= </a:t>
            </a:r>
            <a:r>
              <a:rPr lang="en-US" sz="1200">
                <a:solidFill>
                  <a:srgbClr val="FF0000"/>
                </a:solidFill>
              </a:rPr>
              <a:t>31</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Column2</c:v>
                </c:pt>
              </c:strCache>
            </c:strRef>
          </c:tx>
          <c:spPr>
            <a:pattFill prst="ltDnDiag">
              <a:fgClr>
                <a:schemeClr val="accent2">
                  <a:shade val="65000"/>
                </a:schemeClr>
              </a:fgClr>
              <a:bgClr>
                <a:schemeClr val="accent2">
                  <a:shade val="65000"/>
                  <a:lumMod val="20000"/>
                  <a:lumOff val="80000"/>
                </a:schemeClr>
              </a:bgClr>
            </a:pattFill>
            <a:ln>
              <a:solidFill>
                <a:schemeClr val="accent2">
                  <a:shade val="65000"/>
                </a:schemeClr>
              </a:solidFill>
            </a:ln>
            <a:effectLst/>
            <a:sp3d>
              <a:contourClr>
                <a:schemeClr val="accent2">
                  <a:shade val="65000"/>
                </a:schemeClr>
              </a:contourClr>
            </a:sp3d>
          </c:spPr>
          <c:invertIfNegative val="0"/>
          <c:dLbls>
            <c:dLbl>
              <c:idx val="0"/>
              <c:tx>
                <c:rich>
                  <a:bodyPr/>
                  <a:lstStyle/>
                  <a:p>
                    <a:r>
                      <a:rPr lang="en-US"/>
                      <a:t>5 (17.2%)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25  (79.3%)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   (3.4%%)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Sam Jonah Library</c:v>
                </c:pt>
                <c:pt idx="1">
                  <c:v>Departmental Library</c:v>
                </c:pt>
                <c:pt idx="2">
                  <c:v>Philantropists</c:v>
                </c:pt>
              </c:strCache>
            </c:strRef>
          </c:cat>
          <c:val>
            <c:numRef>
              <c:f>Sheet1!$B$2:$B$4</c:f>
              <c:numCache>
                <c:formatCode>General</c:formatCode>
                <c:ptCount val="3"/>
                <c:pt idx="0">
                  <c:v>12</c:v>
                </c:pt>
                <c:pt idx="1">
                  <c:v>55</c:v>
                </c:pt>
                <c:pt idx="2">
                  <c:v>2</c:v>
                </c:pt>
              </c:numCache>
            </c:numRef>
          </c:val>
        </c:ser>
        <c:ser>
          <c:idx val="1"/>
          <c:order val="1"/>
          <c:tx>
            <c:strRef>
              <c:f>Sheet1!$C$1</c:f>
              <c:strCache>
                <c:ptCount val="1"/>
                <c:pt idx="0">
                  <c:v>Column1</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Sam Jonah Library</c:v>
                </c:pt>
                <c:pt idx="1">
                  <c:v>Departmental Library</c:v>
                </c:pt>
                <c:pt idx="2">
                  <c:v>Philantropists</c:v>
                </c:pt>
              </c:strCache>
            </c:strRef>
          </c:cat>
          <c:val>
            <c:numRef>
              <c:f>Sheet1!$C$2:$C$4</c:f>
              <c:numCache>
                <c:formatCode>General</c:formatCode>
                <c:ptCount val="3"/>
              </c:numCache>
            </c:numRef>
          </c:val>
        </c:ser>
        <c:ser>
          <c:idx val="2"/>
          <c:order val="2"/>
          <c:tx>
            <c:strRef>
              <c:f>Sheet1!$D$1</c:f>
              <c:strCache>
                <c:ptCount val="1"/>
                <c:pt idx="0">
                  <c:v>Column3</c:v>
                </c:pt>
              </c:strCache>
            </c:strRef>
          </c:tx>
          <c:spPr>
            <a:pattFill prst="ltDnDiag">
              <a:fgClr>
                <a:schemeClr val="accent2">
                  <a:tint val="65000"/>
                </a:schemeClr>
              </a:fgClr>
              <a:bgClr>
                <a:schemeClr val="accent2">
                  <a:tint val="65000"/>
                  <a:lumMod val="20000"/>
                  <a:lumOff val="80000"/>
                </a:schemeClr>
              </a:bgClr>
            </a:pattFill>
            <a:ln>
              <a:solidFill>
                <a:schemeClr val="accent2">
                  <a:tint val="65000"/>
                </a:schemeClr>
              </a:solidFill>
            </a:ln>
            <a:effectLst/>
            <a:sp3d>
              <a:contourClr>
                <a:schemeClr val="accent2">
                  <a:tint val="6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Sam Jonah Library</c:v>
                </c:pt>
                <c:pt idx="1">
                  <c:v>Departmental Library</c:v>
                </c:pt>
                <c:pt idx="2">
                  <c:v>Philantropists</c:v>
                </c:pt>
              </c:strCache>
            </c:strRef>
          </c:cat>
          <c:val>
            <c:numRef>
              <c:f>Sheet1!$D$2:$D$4</c:f>
              <c:numCache>
                <c:formatCode>General</c:formatCode>
                <c:ptCount val="3"/>
              </c:numCache>
            </c:numRef>
          </c:val>
        </c:ser>
        <c:dLbls>
          <c:showLegendKey val="0"/>
          <c:showVal val="1"/>
          <c:showCatName val="0"/>
          <c:showSerName val="0"/>
          <c:showPercent val="0"/>
          <c:showBubbleSize val="0"/>
        </c:dLbls>
        <c:gapWidth val="150"/>
        <c:shape val="box"/>
        <c:axId val="1684242688"/>
        <c:axId val="1684236704"/>
        <c:axId val="0"/>
      </c:bar3DChart>
      <c:catAx>
        <c:axId val="168424268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Major provider</a:t>
                </a:r>
              </a:p>
            </c:rich>
          </c:tx>
          <c:overlay val="0"/>
          <c:spPr>
            <a:noFill/>
            <a:ln>
              <a:noFill/>
            </a:ln>
            <a:effectLst/>
          </c:sp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236704"/>
        <c:crosses val="autoZero"/>
        <c:auto val="1"/>
        <c:lblAlgn val="ctr"/>
        <c:lblOffset val="100"/>
        <c:noMultiLvlLbl val="0"/>
      </c:catAx>
      <c:valAx>
        <c:axId val="1684236704"/>
        <c:scaling>
          <c:orientation val="minMax"/>
        </c:scaling>
        <c:delete val="0"/>
        <c:axPos val="b"/>
        <c:majorGridlines>
          <c:spPr>
            <a:ln>
              <a:solidFill>
                <a:schemeClr val="tx1">
                  <a:lumMod val="15000"/>
                  <a:lumOff val="85000"/>
                </a:schemeClr>
              </a:solidFill>
            </a:ln>
            <a:effectLst/>
          </c:spPr>
        </c:majorGridlines>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24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rgbClr val="FF0000"/>
                </a:solidFill>
                <a:latin typeface="+mn-lt"/>
                <a:ea typeface="+mn-ea"/>
                <a:cs typeface="+mn-cs"/>
              </a:defRPr>
            </a:pPr>
            <a:r>
              <a:rPr lang="en-US">
                <a:solidFill>
                  <a:srgbClr val="FF0000"/>
                </a:solidFill>
              </a:rPr>
              <a:t>Frequency of services rendered. </a:t>
            </a:r>
          </a:p>
          <a:p>
            <a:pPr>
              <a:defRPr sz="1600" b="1" i="0" u="none" strike="noStrike" kern="1200" baseline="0">
                <a:solidFill>
                  <a:srgbClr val="FF0000"/>
                </a:solidFill>
                <a:latin typeface="+mn-lt"/>
                <a:ea typeface="+mn-ea"/>
                <a:cs typeface="+mn-cs"/>
              </a:defRPr>
            </a:pPr>
            <a:r>
              <a:rPr lang="en-US">
                <a:solidFill>
                  <a:srgbClr val="FF0000"/>
                </a:solidFill>
              </a:rPr>
              <a:t>Total Number= 31 </a:t>
            </a:r>
          </a:p>
        </c:rich>
      </c:tx>
      <c:layout>
        <c:manualLayout>
          <c:xMode val="edge"/>
          <c:yMode val="edge"/>
          <c:x val="0.29494787109945075"/>
          <c:y val="2.3809523809523812E-2"/>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Column1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31</a:t>
                    </a:r>
                    <a:r>
                      <a:rPr lang="en-US" baseline="0"/>
                      <a:t> </a:t>
                    </a:r>
                    <a:r>
                      <a:rPr lang="en-US"/>
                      <a:t>(100%)</a:t>
                    </a:r>
                  </a:p>
                </c:rich>
              </c:tx>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 (6.9%)</a:t>
                    </a:r>
                  </a:p>
                </c:rich>
              </c:tx>
              <c:dLblPos val="ct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17 (55..1%</a:t>
                    </a:r>
                  </a:p>
                </c:rich>
              </c:tx>
              <c:dLblPos val="ctr"/>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22 (72.4%)</a:t>
                    </a:r>
                  </a:p>
                </c:rich>
              </c:tx>
              <c:dLblPos val="ctr"/>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31</a:t>
                    </a:r>
                    <a:r>
                      <a:rPr lang="en-US" baseline="0"/>
                      <a:t> </a:t>
                    </a:r>
                    <a:r>
                      <a:rPr lang="en-US"/>
                      <a:t>(100%)</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Library orientation</c:v>
                </c:pt>
                <c:pt idx="1">
                  <c:v>Reprographic</c:v>
                </c:pt>
                <c:pt idx="2">
                  <c:v>Electronic services</c:v>
                </c:pt>
                <c:pt idx="3">
                  <c:v>Lending/borrowing</c:v>
                </c:pt>
                <c:pt idx="4">
                  <c:v>Reference </c:v>
                </c:pt>
              </c:strCache>
            </c:strRef>
          </c:cat>
          <c:val>
            <c:numRef>
              <c:f>Sheet1!$B$2:$B$6</c:f>
              <c:numCache>
                <c:formatCode>General</c:formatCode>
                <c:ptCount val="5"/>
                <c:pt idx="0">
                  <c:v>69</c:v>
                </c:pt>
                <c:pt idx="1">
                  <c:v>8</c:v>
                </c:pt>
                <c:pt idx="2">
                  <c:v>38</c:v>
                </c:pt>
                <c:pt idx="3">
                  <c:v>50</c:v>
                </c:pt>
                <c:pt idx="4">
                  <c:v>69</c:v>
                </c:pt>
              </c:numCache>
            </c:numRef>
          </c:val>
        </c:ser>
        <c:ser>
          <c:idx val="1"/>
          <c:order val="1"/>
          <c:tx>
            <c:strRef>
              <c:f>Sheet1!$C$1</c:f>
              <c:strCache>
                <c:ptCount val="1"/>
                <c:pt idx="0">
                  <c:v>Column2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elete val="1"/>
          </c:dLbls>
          <c:cat>
            <c:strRef>
              <c:f>Sheet1!$A$2:$A$6</c:f>
              <c:strCache>
                <c:ptCount val="5"/>
                <c:pt idx="0">
                  <c:v>Library orientation</c:v>
                </c:pt>
                <c:pt idx="1">
                  <c:v>Reprographic</c:v>
                </c:pt>
                <c:pt idx="2">
                  <c:v>Electronic services</c:v>
                </c:pt>
                <c:pt idx="3">
                  <c:v>Lending/borrowing</c:v>
                </c:pt>
                <c:pt idx="4">
                  <c:v>Reference </c:v>
                </c:pt>
              </c:strCache>
            </c:strRef>
          </c:cat>
          <c:val>
            <c:numRef>
              <c:f>Sheet1!$C$2:$C$6</c:f>
              <c:numCache>
                <c:formatCode>General</c:formatCode>
                <c:ptCount val="5"/>
                <c:pt idx="0">
                  <c:v>0</c:v>
                </c:pt>
              </c:numCache>
            </c:numRef>
          </c:val>
        </c:ser>
        <c:ser>
          <c:idx val="2"/>
          <c:order val="2"/>
          <c:tx>
            <c:strRef>
              <c:f>Sheet1!$D$1</c:f>
              <c:strCache>
                <c:ptCount val="1"/>
                <c:pt idx="0">
                  <c:v>Column3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elete val="1"/>
          </c:dLbls>
          <c:cat>
            <c:strRef>
              <c:f>Sheet1!$A$2:$A$6</c:f>
              <c:strCache>
                <c:ptCount val="5"/>
                <c:pt idx="0">
                  <c:v>Library orientation</c:v>
                </c:pt>
                <c:pt idx="1">
                  <c:v>Reprographic</c:v>
                </c:pt>
                <c:pt idx="2">
                  <c:v>Electronic services</c:v>
                </c:pt>
                <c:pt idx="3">
                  <c:v>Lending/borrowing</c:v>
                </c:pt>
                <c:pt idx="4">
                  <c:v>Reference </c:v>
                </c:pt>
              </c:strCache>
            </c:strRef>
          </c:cat>
          <c:val>
            <c:numRef>
              <c:f>Sheet1!$D$2:$D$6</c:f>
              <c:numCache>
                <c:formatCode>General</c:formatCode>
                <c:ptCount val="5"/>
                <c:pt idx="0">
                  <c:v>0</c:v>
                </c:pt>
              </c:numCache>
            </c:numRef>
          </c:val>
        </c:ser>
        <c:dLbls>
          <c:showLegendKey val="0"/>
          <c:showVal val="1"/>
          <c:showCatName val="0"/>
          <c:showSerName val="0"/>
          <c:showPercent val="0"/>
          <c:showBubbleSize val="0"/>
        </c:dLbls>
        <c:gapWidth val="150"/>
        <c:overlap val="100"/>
        <c:axId val="1684251392"/>
        <c:axId val="1684238336"/>
      </c:barChart>
      <c:catAx>
        <c:axId val="168425139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Services</a:t>
                </a: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84238336"/>
        <c:crosses val="autoZero"/>
        <c:auto val="1"/>
        <c:lblAlgn val="ctr"/>
        <c:lblOffset val="100"/>
        <c:noMultiLvlLbl val="0"/>
      </c:catAx>
      <c:valAx>
        <c:axId val="168423833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Frequecy</a:t>
                </a:r>
                <a:r>
                  <a:rPr lang="en-US" baseline="0"/>
                  <a:t>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8425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Mexx Solutions</cp:lastModifiedBy>
  <cp:revision>2</cp:revision>
  <dcterms:created xsi:type="dcterms:W3CDTF">2017-06-12T08:05:00Z</dcterms:created>
  <dcterms:modified xsi:type="dcterms:W3CDTF">2017-06-12T08:05:00Z</dcterms:modified>
</cp:coreProperties>
</file>